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D6A70A" w14:textId="40A91ECE" w:rsidR="0098260E" w:rsidRDefault="00FA77EA" w:rsidP="00051A4F">
      <w:pPr>
        <w:pStyle w:val="Pagedecouverture"/>
      </w:pPr>
      <w:r>
        <w:pict w14:anchorId="120DD6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899F2119-4DD5-4F42-B5BB-D1B114965E7E" style="width:450.8pt;height:423.95pt">
            <v:imagedata r:id="rId8" o:title=""/>
          </v:shape>
        </w:pict>
      </w:r>
    </w:p>
    <w:p w14:paraId="25D3213F" w14:textId="77777777" w:rsidR="0098260E" w:rsidRDefault="0098260E" w:rsidP="0098260E">
      <w:pPr>
        <w:sectPr w:rsidR="0098260E" w:rsidSect="00051A4F">
          <w:footerReference w:type="default" r:id="rId9"/>
          <w:pgSz w:w="11907" w:h="16839"/>
          <w:pgMar w:top="1134" w:right="1417" w:bottom="1134" w:left="1417" w:header="709" w:footer="709" w:gutter="0"/>
          <w:pgNumType w:start="0"/>
          <w:cols w:space="720"/>
          <w:docGrid w:linePitch="360"/>
        </w:sectPr>
      </w:pPr>
    </w:p>
    <w:p w14:paraId="2FAF35F8" w14:textId="77777777" w:rsidR="0098260E" w:rsidRDefault="0098260E" w:rsidP="0098260E">
      <w:pPr>
        <w:pStyle w:val="Annexetitre"/>
      </w:pPr>
      <w:r w:rsidRPr="0098260E">
        <w:lastRenderedPageBreak/>
        <w:t xml:space="preserve">ANNEX </w:t>
      </w:r>
      <w:r>
        <w:t>I</w:t>
      </w:r>
    </w:p>
    <w:p w14:paraId="6FB63AE4" w14:textId="334C49EC" w:rsidR="0098260E" w:rsidRDefault="00D871B1" w:rsidP="0098260E">
      <w:pPr>
        <w:pStyle w:val="Accompagnant"/>
      </w:pPr>
      <w:r>
        <w:t>N</w:t>
      </w:r>
      <w:r w:rsidRPr="0098260E">
        <w:t xml:space="preserve">on-exhaustive list of calculation points referred to in article </w:t>
      </w:r>
      <w:r>
        <w:t>6</w:t>
      </w:r>
      <w:r w:rsidRPr="0098260E">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356"/>
      </w:tblGrid>
      <w:tr w:rsidR="0098260E" w:rsidRPr="0098260E" w14:paraId="2F0E0386" w14:textId="77777777" w:rsidTr="00B93CD1">
        <w:tc>
          <w:tcPr>
            <w:tcW w:w="2660" w:type="dxa"/>
          </w:tcPr>
          <w:p w14:paraId="7D4AB22D" w14:textId="77777777" w:rsidR="0098260E" w:rsidRPr="0098260E" w:rsidRDefault="0098260E" w:rsidP="0098260E">
            <w:pPr>
              <w:rPr>
                <w:rFonts w:eastAsia="Calibri"/>
                <w:b/>
                <w:szCs w:val="24"/>
                <w:lang w:eastAsia="en-GB"/>
              </w:rPr>
            </w:pPr>
            <w:r w:rsidRPr="0098260E">
              <w:rPr>
                <w:rFonts w:eastAsia="Calibri"/>
                <w:b/>
                <w:szCs w:val="24"/>
                <w:lang w:eastAsia="en-GB"/>
              </w:rPr>
              <w:t>Material</w:t>
            </w:r>
          </w:p>
        </w:tc>
        <w:tc>
          <w:tcPr>
            <w:tcW w:w="6356" w:type="dxa"/>
          </w:tcPr>
          <w:p w14:paraId="35A25119" w14:textId="77777777" w:rsidR="0098260E" w:rsidRPr="0098260E" w:rsidRDefault="0098260E" w:rsidP="0098260E">
            <w:pPr>
              <w:rPr>
                <w:rFonts w:eastAsia="Calibri"/>
                <w:b/>
                <w:szCs w:val="24"/>
                <w:lang w:eastAsia="en-GB"/>
              </w:rPr>
            </w:pPr>
            <w:r w:rsidRPr="0098260E">
              <w:rPr>
                <w:rFonts w:eastAsia="Calibri"/>
                <w:b/>
                <w:szCs w:val="24"/>
                <w:lang w:eastAsia="en-GB"/>
              </w:rPr>
              <w:t>Calculation Point</w:t>
            </w:r>
          </w:p>
        </w:tc>
      </w:tr>
      <w:tr w:rsidR="0098260E" w:rsidRPr="0098260E" w14:paraId="3E0DB2B9" w14:textId="77777777" w:rsidTr="00B93CD1">
        <w:trPr>
          <w:trHeight w:val="1314"/>
        </w:trPr>
        <w:tc>
          <w:tcPr>
            <w:tcW w:w="2660" w:type="dxa"/>
          </w:tcPr>
          <w:p w14:paraId="47AA048B" w14:textId="77777777" w:rsidR="0098260E" w:rsidRPr="0098260E" w:rsidRDefault="0098260E" w:rsidP="0098260E">
            <w:pPr>
              <w:rPr>
                <w:rFonts w:eastAsia="Calibri"/>
                <w:szCs w:val="24"/>
                <w:lang w:eastAsia="en-GB"/>
              </w:rPr>
            </w:pPr>
            <w:r w:rsidRPr="0098260E">
              <w:rPr>
                <w:rFonts w:eastAsia="Calibri"/>
                <w:szCs w:val="24"/>
                <w:lang w:eastAsia="en-GB"/>
              </w:rPr>
              <w:t>Glass</w:t>
            </w:r>
          </w:p>
        </w:tc>
        <w:tc>
          <w:tcPr>
            <w:tcW w:w="6356" w:type="dxa"/>
          </w:tcPr>
          <w:p w14:paraId="607D32AB" w14:textId="77777777" w:rsidR="0098260E" w:rsidRPr="0098260E" w:rsidRDefault="0098260E" w:rsidP="0098260E">
            <w:pPr>
              <w:rPr>
                <w:rFonts w:eastAsia="Calibri"/>
                <w:szCs w:val="24"/>
                <w:lang w:eastAsia="en-GB"/>
              </w:rPr>
            </w:pPr>
            <w:r w:rsidRPr="0098260E">
              <w:rPr>
                <w:rFonts w:eastAsia="Calibri"/>
                <w:szCs w:val="24"/>
                <w:lang w:eastAsia="en-GB"/>
              </w:rPr>
              <w:t xml:space="preserve">Sorted glass that does not undergo further processing before entering a glass furnace or the production of filtration media, abrasive materials, glass </w:t>
            </w:r>
            <w:commentRangeStart w:id="0"/>
            <w:r w:rsidRPr="0098260E">
              <w:rPr>
                <w:rFonts w:eastAsia="Calibri"/>
                <w:szCs w:val="24"/>
                <w:lang w:eastAsia="en-GB"/>
              </w:rPr>
              <w:t>fibre</w:t>
            </w:r>
            <w:commentRangeEnd w:id="0"/>
            <w:r w:rsidR="00290D93">
              <w:rPr>
                <w:rStyle w:val="CommentReference"/>
                <w:szCs w:val="20"/>
              </w:rPr>
              <w:commentReference w:id="0"/>
            </w:r>
            <w:r w:rsidRPr="0098260E">
              <w:rPr>
                <w:rFonts w:eastAsia="Calibri"/>
                <w:szCs w:val="24"/>
                <w:lang w:eastAsia="en-GB"/>
              </w:rPr>
              <w:t xml:space="preserve"> insulation and construction materials.</w:t>
            </w:r>
          </w:p>
        </w:tc>
      </w:tr>
      <w:tr w:rsidR="0098260E" w:rsidRPr="0098260E" w14:paraId="6A055759" w14:textId="77777777" w:rsidTr="00B93CD1">
        <w:tc>
          <w:tcPr>
            <w:tcW w:w="2660" w:type="dxa"/>
          </w:tcPr>
          <w:p w14:paraId="2E8E2C90" w14:textId="77777777" w:rsidR="0098260E" w:rsidRPr="0098260E" w:rsidRDefault="0098260E" w:rsidP="0098260E">
            <w:pPr>
              <w:rPr>
                <w:rFonts w:eastAsia="Calibri"/>
                <w:szCs w:val="24"/>
                <w:lang w:eastAsia="en-GB"/>
              </w:rPr>
            </w:pPr>
            <w:r w:rsidRPr="0098260E">
              <w:rPr>
                <w:rFonts w:eastAsia="Calibri"/>
                <w:szCs w:val="24"/>
                <w:lang w:eastAsia="en-GB"/>
              </w:rPr>
              <w:t>Metals</w:t>
            </w:r>
          </w:p>
        </w:tc>
        <w:tc>
          <w:tcPr>
            <w:tcW w:w="6356" w:type="dxa"/>
          </w:tcPr>
          <w:p w14:paraId="1F50637C" w14:textId="77777777" w:rsidR="0098260E" w:rsidRPr="0098260E" w:rsidRDefault="0098260E" w:rsidP="0098260E">
            <w:pPr>
              <w:rPr>
                <w:rFonts w:eastAsia="Calibri"/>
                <w:szCs w:val="24"/>
                <w:lang w:eastAsia="en-GB"/>
              </w:rPr>
            </w:pPr>
            <w:r w:rsidRPr="0098260E">
              <w:rPr>
                <w:rFonts w:eastAsia="Calibri"/>
                <w:szCs w:val="24"/>
                <w:lang w:eastAsia="en-GB"/>
              </w:rPr>
              <w:t>Sorted metal that does not undergo further processing before entering a metal smelter or furnace</w:t>
            </w:r>
          </w:p>
        </w:tc>
      </w:tr>
      <w:tr w:rsidR="0098260E" w:rsidRPr="0098260E" w14:paraId="3E25C9B3" w14:textId="77777777" w:rsidTr="00B93CD1">
        <w:trPr>
          <w:trHeight w:val="760"/>
        </w:trPr>
        <w:tc>
          <w:tcPr>
            <w:tcW w:w="2660" w:type="dxa"/>
          </w:tcPr>
          <w:p w14:paraId="69F4E039" w14:textId="77777777" w:rsidR="0098260E" w:rsidRPr="0098260E" w:rsidRDefault="0098260E" w:rsidP="0098260E">
            <w:pPr>
              <w:rPr>
                <w:rFonts w:eastAsia="Calibri"/>
                <w:szCs w:val="24"/>
                <w:lang w:eastAsia="en-GB"/>
              </w:rPr>
            </w:pPr>
            <w:r w:rsidRPr="0098260E">
              <w:rPr>
                <w:rFonts w:eastAsia="Calibri"/>
                <w:szCs w:val="24"/>
                <w:lang w:eastAsia="en-GB"/>
              </w:rPr>
              <w:t>Paper / board</w:t>
            </w:r>
          </w:p>
        </w:tc>
        <w:tc>
          <w:tcPr>
            <w:tcW w:w="6356" w:type="dxa"/>
          </w:tcPr>
          <w:p w14:paraId="724AE450" w14:textId="77777777" w:rsidR="0098260E" w:rsidRPr="0098260E" w:rsidRDefault="0098260E" w:rsidP="0098260E">
            <w:pPr>
              <w:rPr>
                <w:rFonts w:eastAsia="Calibri"/>
                <w:szCs w:val="24"/>
                <w:lang w:eastAsia="en-GB"/>
              </w:rPr>
            </w:pPr>
            <w:r w:rsidRPr="0098260E">
              <w:rPr>
                <w:rFonts w:eastAsia="Calibri"/>
                <w:szCs w:val="24"/>
                <w:lang w:eastAsia="en-GB"/>
              </w:rPr>
              <w:t xml:space="preserve">Sorted paper that does not undergo further processing before entering a pulping operation </w:t>
            </w:r>
          </w:p>
        </w:tc>
      </w:tr>
      <w:tr w:rsidR="0098260E" w:rsidRPr="0098260E" w14:paraId="280A2B5A" w14:textId="77777777" w:rsidTr="00B93CD1">
        <w:trPr>
          <w:trHeight w:val="1497"/>
        </w:trPr>
        <w:tc>
          <w:tcPr>
            <w:tcW w:w="2660" w:type="dxa"/>
          </w:tcPr>
          <w:p w14:paraId="4AB79C96" w14:textId="77777777" w:rsidR="0098260E" w:rsidRPr="0098260E" w:rsidRDefault="0098260E" w:rsidP="0098260E">
            <w:pPr>
              <w:rPr>
                <w:rFonts w:eastAsia="Calibri"/>
                <w:szCs w:val="24"/>
                <w:lang w:eastAsia="en-GB"/>
              </w:rPr>
            </w:pPr>
            <w:r w:rsidRPr="0098260E">
              <w:rPr>
                <w:rFonts w:eastAsia="Calibri"/>
                <w:szCs w:val="24"/>
                <w:lang w:eastAsia="en-GB"/>
              </w:rPr>
              <w:t>Plastics</w:t>
            </w:r>
          </w:p>
        </w:tc>
        <w:tc>
          <w:tcPr>
            <w:tcW w:w="6356" w:type="dxa"/>
          </w:tcPr>
          <w:p w14:paraId="00FF080E" w14:textId="77777777" w:rsidR="0098260E" w:rsidRPr="0098260E" w:rsidRDefault="0098260E" w:rsidP="0098260E">
            <w:pPr>
              <w:rPr>
                <w:rFonts w:eastAsia="Calibri"/>
                <w:szCs w:val="24"/>
                <w:lang w:eastAsia="en-GB"/>
              </w:rPr>
            </w:pPr>
            <w:r w:rsidRPr="0098260E">
              <w:rPr>
                <w:rFonts w:eastAsia="Calibri"/>
                <w:szCs w:val="24"/>
                <w:lang w:eastAsia="en-GB"/>
              </w:rPr>
              <w:t xml:space="preserve">Plastic separated by polymer that does not undergo further processing before entering </w:t>
            </w:r>
            <w:proofErr w:type="spellStart"/>
            <w:r w:rsidRPr="0098260E">
              <w:rPr>
                <w:rFonts w:eastAsia="Calibri"/>
                <w:szCs w:val="24"/>
                <w:lang w:eastAsia="en-GB"/>
              </w:rPr>
              <w:t>pelletisation</w:t>
            </w:r>
            <w:proofErr w:type="spellEnd"/>
            <w:r w:rsidRPr="0098260E">
              <w:rPr>
                <w:rFonts w:eastAsia="Calibri"/>
                <w:szCs w:val="24"/>
                <w:lang w:eastAsia="en-GB"/>
              </w:rPr>
              <w:t>, extrusion, or moulding operations;</w:t>
            </w:r>
          </w:p>
          <w:p w14:paraId="52E4A13B" w14:textId="77777777" w:rsidR="0098260E" w:rsidRPr="0098260E" w:rsidRDefault="0098260E" w:rsidP="0098260E">
            <w:pPr>
              <w:rPr>
                <w:rFonts w:eastAsia="Calibri"/>
                <w:szCs w:val="24"/>
                <w:lang w:eastAsia="en-GB"/>
              </w:rPr>
            </w:pPr>
            <w:r w:rsidRPr="0098260E">
              <w:rPr>
                <w:rFonts w:eastAsia="Calibri"/>
                <w:szCs w:val="24"/>
                <w:lang w:eastAsia="en-GB"/>
              </w:rPr>
              <w:t xml:space="preserve">Plastic flakes that do not undergo further processing before their use in a final product. </w:t>
            </w:r>
          </w:p>
        </w:tc>
      </w:tr>
      <w:tr w:rsidR="0098260E" w:rsidRPr="0098260E" w14:paraId="5B1D5F7A" w14:textId="77777777" w:rsidTr="00B93CD1">
        <w:tc>
          <w:tcPr>
            <w:tcW w:w="2660" w:type="dxa"/>
          </w:tcPr>
          <w:p w14:paraId="292DF59C" w14:textId="77777777" w:rsidR="0098260E" w:rsidRPr="0098260E" w:rsidRDefault="0098260E" w:rsidP="0098260E">
            <w:pPr>
              <w:rPr>
                <w:rFonts w:eastAsia="Calibri"/>
                <w:szCs w:val="24"/>
                <w:lang w:eastAsia="en-GB"/>
              </w:rPr>
            </w:pPr>
            <w:r w:rsidRPr="0098260E">
              <w:rPr>
                <w:rFonts w:eastAsia="Calibri"/>
                <w:szCs w:val="24"/>
                <w:lang w:eastAsia="en-GB"/>
              </w:rPr>
              <w:t>Wood</w:t>
            </w:r>
          </w:p>
        </w:tc>
        <w:tc>
          <w:tcPr>
            <w:tcW w:w="6356" w:type="dxa"/>
          </w:tcPr>
          <w:p w14:paraId="63343A4F" w14:textId="77777777" w:rsidR="0098260E" w:rsidRPr="0098260E" w:rsidRDefault="0098260E" w:rsidP="0098260E">
            <w:pPr>
              <w:rPr>
                <w:rFonts w:eastAsia="Calibri"/>
                <w:szCs w:val="24"/>
                <w:lang w:eastAsia="en-GB"/>
              </w:rPr>
            </w:pPr>
            <w:r w:rsidRPr="0098260E">
              <w:rPr>
                <w:rFonts w:eastAsia="Calibri"/>
                <w:szCs w:val="24"/>
                <w:lang w:eastAsia="en-GB"/>
              </w:rPr>
              <w:t>Sorted wood that does not undergo further treatment before utilisation in particleboard manufacture.</w:t>
            </w:r>
          </w:p>
          <w:p w14:paraId="65ADE454" w14:textId="77777777" w:rsidR="0098260E" w:rsidRPr="0098260E" w:rsidRDefault="0098260E" w:rsidP="0098260E">
            <w:pPr>
              <w:rPr>
                <w:rFonts w:eastAsia="Calibri"/>
                <w:szCs w:val="24"/>
                <w:lang w:eastAsia="en-GB"/>
              </w:rPr>
            </w:pPr>
            <w:r w:rsidRPr="0098260E">
              <w:rPr>
                <w:rFonts w:eastAsia="Calibri"/>
                <w:szCs w:val="24"/>
                <w:lang w:eastAsia="en-GB"/>
              </w:rPr>
              <w:t>Sorted wood entering a composting operation.</w:t>
            </w:r>
          </w:p>
        </w:tc>
      </w:tr>
      <w:tr w:rsidR="0098260E" w:rsidRPr="0098260E" w14:paraId="401112C7" w14:textId="77777777" w:rsidTr="00B93CD1">
        <w:tc>
          <w:tcPr>
            <w:tcW w:w="2660" w:type="dxa"/>
          </w:tcPr>
          <w:p w14:paraId="10E4B9EB" w14:textId="77777777" w:rsidR="0098260E" w:rsidRPr="0098260E" w:rsidRDefault="0098260E" w:rsidP="0098260E">
            <w:pPr>
              <w:rPr>
                <w:rFonts w:eastAsia="Calibri"/>
                <w:szCs w:val="24"/>
                <w:lang w:eastAsia="en-GB"/>
              </w:rPr>
            </w:pPr>
            <w:r w:rsidRPr="0098260E">
              <w:rPr>
                <w:rFonts w:eastAsia="Calibri"/>
                <w:szCs w:val="24"/>
                <w:lang w:eastAsia="en-GB"/>
              </w:rPr>
              <w:t>Textiles</w:t>
            </w:r>
          </w:p>
        </w:tc>
        <w:tc>
          <w:tcPr>
            <w:tcW w:w="6356" w:type="dxa"/>
          </w:tcPr>
          <w:p w14:paraId="31BD23BF" w14:textId="77777777" w:rsidR="0098260E" w:rsidRPr="0098260E" w:rsidRDefault="0098260E" w:rsidP="0098260E">
            <w:pPr>
              <w:rPr>
                <w:rFonts w:eastAsia="Calibri"/>
                <w:szCs w:val="24"/>
                <w:lang w:eastAsia="en-GB"/>
              </w:rPr>
            </w:pPr>
            <w:r w:rsidRPr="0098260E">
              <w:rPr>
                <w:rFonts w:eastAsia="Calibri"/>
                <w:szCs w:val="24"/>
                <w:lang w:eastAsia="en-GB"/>
              </w:rPr>
              <w:t xml:space="preserve">Sorted textile that does not undergo further processing before its utilisation for the production of textile fibres, rags or granulates. </w:t>
            </w:r>
          </w:p>
        </w:tc>
      </w:tr>
      <w:tr w:rsidR="0098260E" w:rsidRPr="0098260E" w14:paraId="6BD75D0B" w14:textId="77777777" w:rsidTr="00B93CD1">
        <w:tc>
          <w:tcPr>
            <w:tcW w:w="2660" w:type="dxa"/>
          </w:tcPr>
          <w:p w14:paraId="6A0A4591" w14:textId="77777777" w:rsidR="0098260E" w:rsidRPr="0098260E" w:rsidRDefault="0098260E" w:rsidP="0098260E">
            <w:pPr>
              <w:rPr>
                <w:rFonts w:eastAsia="Calibri"/>
                <w:szCs w:val="24"/>
                <w:lang w:eastAsia="en-GB"/>
              </w:rPr>
            </w:pPr>
            <w:r w:rsidRPr="0098260E">
              <w:rPr>
                <w:rFonts w:eastAsia="Calibri"/>
                <w:szCs w:val="24"/>
                <w:lang w:eastAsia="en-GB"/>
              </w:rPr>
              <w:t>Composite packaging and packaging composed of multiple materials</w:t>
            </w:r>
          </w:p>
        </w:tc>
        <w:tc>
          <w:tcPr>
            <w:tcW w:w="6356" w:type="dxa"/>
          </w:tcPr>
          <w:p w14:paraId="271BAD62" w14:textId="1E0C7489" w:rsidR="0098260E" w:rsidRPr="007449BA" w:rsidRDefault="007449BA" w:rsidP="0098260E">
            <w:pPr>
              <w:rPr>
                <w:sz w:val="22"/>
                <w:lang w:eastAsia="en-GB"/>
              </w:rPr>
            </w:pPr>
            <w:r>
              <w:rPr>
                <w:lang w:eastAsia="en-GB"/>
              </w:rPr>
              <w:t>Plastic, glass, metal, wood, paper and cardboard and other individual component materials resulting from the treatment of composite packaging or of packaging composed of multiple materials that do not undergo further processing before reaching the calculation point established for the specific material in this Annex.</w:t>
            </w:r>
          </w:p>
        </w:tc>
      </w:tr>
    </w:tbl>
    <w:p w14:paraId="40196409" w14:textId="77777777" w:rsidR="0098260E" w:rsidRDefault="0098260E" w:rsidP="0098260E">
      <w:pPr>
        <w:sectPr w:rsidR="0098260E" w:rsidSect="00051A4F">
          <w:footerReference w:type="default" r:id="rId12"/>
          <w:footerReference w:type="first" r:id="rId13"/>
          <w:pgSz w:w="11907" w:h="16839"/>
          <w:pgMar w:top="1134" w:right="1417" w:bottom="1134" w:left="1417" w:header="709" w:footer="709" w:gutter="0"/>
          <w:cols w:space="720"/>
          <w:docGrid w:linePitch="360"/>
        </w:sectPr>
      </w:pPr>
    </w:p>
    <w:p w14:paraId="291F7C9F" w14:textId="77777777" w:rsidR="00C36E0D" w:rsidRDefault="0098260E" w:rsidP="0098260E">
      <w:pPr>
        <w:pStyle w:val="Annexetitre"/>
      </w:pPr>
      <w:r>
        <w:t>ANNEX II</w:t>
      </w:r>
    </w:p>
    <w:p w14:paraId="37FCA0F3" w14:textId="1946730C" w:rsidR="0098260E" w:rsidRPr="0098260E" w:rsidRDefault="00D871B1" w:rsidP="0098260E">
      <w:pPr>
        <w:pStyle w:val="Accompagnant"/>
      </w:pPr>
      <w:r>
        <w:t>M</w:t>
      </w:r>
      <w:r w:rsidRPr="0098260E">
        <w:t>ethodology for calculating the recycled metals separated after incineration of packaging waste</w:t>
      </w:r>
    </w:p>
    <w:p w14:paraId="71B7652A" w14:textId="77777777" w:rsidR="0098260E" w:rsidRDefault="0098260E" w:rsidP="003A54CD">
      <w:pPr>
        <w:pStyle w:val="NumPar1"/>
        <w:numPr>
          <w:ilvl w:val="0"/>
          <w:numId w:val="1"/>
        </w:numPr>
      </w:pPr>
      <w:r w:rsidRPr="0098260E">
        <w:t>The following terms shall apply in relation to the formulas set out in this annex:</w:t>
      </w:r>
    </w:p>
    <w:tbl>
      <w:tblPr>
        <w:tblpPr w:leftFromText="180" w:rightFromText="180" w:vertAnchor="text" w:tblpY="1"/>
        <w:tblOverlap w:val="never"/>
        <w:tblW w:w="9322" w:type="dxa"/>
        <w:tblLayout w:type="fixed"/>
        <w:tblLook w:val="0000" w:firstRow="0" w:lastRow="0" w:firstColumn="0" w:lastColumn="0" w:noHBand="0" w:noVBand="0"/>
      </w:tblPr>
      <w:tblGrid>
        <w:gridCol w:w="2518"/>
        <w:gridCol w:w="6804"/>
      </w:tblGrid>
      <w:tr w:rsidR="0098260E" w:rsidRPr="0098260E" w14:paraId="6FE00306" w14:textId="77777777" w:rsidTr="00B93CD1">
        <w:trPr>
          <w:trHeight w:val="110"/>
        </w:trPr>
        <w:tc>
          <w:tcPr>
            <w:tcW w:w="2518" w:type="dxa"/>
          </w:tcPr>
          <w:p w14:paraId="23B0E2C3" w14:textId="77777777" w:rsidR="0098260E" w:rsidRPr="0098260E" w:rsidRDefault="0098260E" w:rsidP="0098260E">
            <w:pPr>
              <w:spacing w:after="0"/>
              <w:rPr>
                <w:rFonts w:eastAsia="Calibri"/>
                <w:b/>
                <w:i/>
                <w:szCs w:val="24"/>
              </w:rPr>
            </w:pPr>
            <w:proofErr w:type="spellStart"/>
            <w:r w:rsidRPr="0098260E">
              <w:rPr>
                <w:rFonts w:eastAsia="Calibri"/>
                <w:b/>
                <w:szCs w:val="24"/>
              </w:rPr>
              <w:t>m</w:t>
            </w:r>
            <w:r w:rsidRPr="0098260E">
              <w:rPr>
                <w:rFonts w:eastAsia="Calibri"/>
                <w:b/>
                <w:i/>
                <w:szCs w:val="24"/>
                <w:vertAlign w:val="subscript"/>
              </w:rPr>
              <w:t>total</w:t>
            </w:r>
            <w:proofErr w:type="spellEnd"/>
            <w:r w:rsidRPr="0098260E">
              <w:rPr>
                <w:rFonts w:eastAsia="Calibri"/>
                <w:b/>
                <w:i/>
                <w:szCs w:val="24"/>
                <w:vertAlign w:val="subscript"/>
              </w:rPr>
              <w:t xml:space="preserve"> IBA Fe/Al </w:t>
            </w:r>
            <w:r w:rsidRPr="0098260E">
              <w:rPr>
                <w:rFonts w:eastAsia="Calibri"/>
                <w:b/>
                <w:i/>
                <w:szCs w:val="24"/>
              </w:rPr>
              <w:t xml:space="preserve"> </w:t>
            </w:r>
          </w:p>
        </w:tc>
        <w:tc>
          <w:tcPr>
            <w:tcW w:w="6804" w:type="dxa"/>
          </w:tcPr>
          <w:p w14:paraId="53F818E6" w14:textId="77777777" w:rsidR="0098260E" w:rsidRPr="0098260E" w:rsidRDefault="0098260E" w:rsidP="0098260E">
            <w:pPr>
              <w:spacing w:after="0"/>
              <w:rPr>
                <w:rFonts w:eastAsia="Calibri"/>
                <w:szCs w:val="24"/>
              </w:rPr>
            </w:pPr>
            <w:r w:rsidRPr="0098260E">
              <w:rPr>
                <w:rFonts w:eastAsia="Calibri"/>
                <w:szCs w:val="24"/>
              </w:rPr>
              <w:t>total mass of ferrous metals or aluminium in incineration bottom ash in a given year</w:t>
            </w:r>
          </w:p>
        </w:tc>
      </w:tr>
      <w:tr w:rsidR="0098260E" w:rsidRPr="0098260E" w14:paraId="6ECF9148" w14:textId="77777777" w:rsidTr="00B93CD1">
        <w:trPr>
          <w:trHeight w:val="110"/>
        </w:trPr>
        <w:tc>
          <w:tcPr>
            <w:tcW w:w="2518" w:type="dxa"/>
          </w:tcPr>
          <w:p w14:paraId="7FE0E45A" w14:textId="77777777" w:rsidR="0098260E" w:rsidRPr="0098260E" w:rsidRDefault="0098260E" w:rsidP="0098260E">
            <w:pPr>
              <w:spacing w:after="0"/>
              <w:rPr>
                <w:rFonts w:eastAsia="Calibri"/>
                <w:b/>
                <w:i/>
                <w:szCs w:val="24"/>
              </w:rPr>
            </w:pPr>
            <w:proofErr w:type="spellStart"/>
            <w:r w:rsidRPr="0098260E">
              <w:rPr>
                <w:rFonts w:eastAsia="Calibri"/>
                <w:b/>
                <w:szCs w:val="24"/>
              </w:rPr>
              <w:t>m</w:t>
            </w:r>
            <w:r w:rsidRPr="0098260E">
              <w:rPr>
                <w:rFonts w:eastAsia="Calibri"/>
                <w:b/>
                <w:i/>
                <w:szCs w:val="24"/>
                <w:vertAlign w:val="subscript"/>
              </w:rPr>
              <w:t>IBA</w:t>
            </w:r>
            <w:proofErr w:type="spellEnd"/>
            <w:r w:rsidRPr="0098260E">
              <w:rPr>
                <w:rFonts w:eastAsia="Calibri"/>
                <w:b/>
                <w:i/>
                <w:szCs w:val="24"/>
                <w:vertAlign w:val="subscript"/>
              </w:rPr>
              <w:t xml:space="preserve"> Fe/</w:t>
            </w:r>
            <w:proofErr w:type="spellStart"/>
            <w:r w:rsidRPr="0098260E">
              <w:rPr>
                <w:rFonts w:eastAsia="Calibri"/>
                <w:b/>
                <w:i/>
                <w:szCs w:val="24"/>
                <w:vertAlign w:val="subscript"/>
              </w:rPr>
              <w:t>nFe</w:t>
            </w:r>
            <w:proofErr w:type="spellEnd"/>
            <w:r w:rsidRPr="0098260E">
              <w:rPr>
                <w:rFonts w:eastAsia="Calibri"/>
                <w:b/>
                <w:i/>
                <w:szCs w:val="24"/>
                <w:vertAlign w:val="subscript"/>
              </w:rPr>
              <w:t xml:space="preserve"> concentrates</w:t>
            </w:r>
            <w:r w:rsidRPr="0098260E">
              <w:rPr>
                <w:rFonts w:eastAsia="Calibri"/>
                <w:b/>
                <w:i/>
                <w:szCs w:val="24"/>
              </w:rPr>
              <w:t xml:space="preserve"> </w:t>
            </w:r>
          </w:p>
        </w:tc>
        <w:tc>
          <w:tcPr>
            <w:tcW w:w="6804" w:type="dxa"/>
          </w:tcPr>
          <w:p w14:paraId="71A5558A" w14:textId="77777777" w:rsidR="0098260E" w:rsidRPr="0098260E" w:rsidRDefault="0098260E" w:rsidP="0098260E">
            <w:pPr>
              <w:spacing w:after="0"/>
              <w:rPr>
                <w:rFonts w:eastAsia="Calibri"/>
                <w:szCs w:val="24"/>
              </w:rPr>
            </w:pPr>
            <w:r w:rsidRPr="0098260E">
              <w:rPr>
                <w:rFonts w:eastAsia="Calibri"/>
                <w:szCs w:val="24"/>
              </w:rPr>
              <w:t>mass of  ferrous metal concentrate or non-ferrous metal concentrate separated from raw waste incineration bottom ash in a given year</w:t>
            </w:r>
          </w:p>
        </w:tc>
      </w:tr>
      <w:tr w:rsidR="0098260E" w:rsidRPr="0098260E" w14:paraId="1821A751" w14:textId="77777777" w:rsidTr="00B93CD1">
        <w:trPr>
          <w:trHeight w:val="244"/>
        </w:trPr>
        <w:tc>
          <w:tcPr>
            <w:tcW w:w="2518" w:type="dxa"/>
          </w:tcPr>
          <w:p w14:paraId="2C0564A1" w14:textId="77777777" w:rsidR="0098260E" w:rsidRPr="0098260E" w:rsidRDefault="0098260E" w:rsidP="0098260E">
            <w:pPr>
              <w:spacing w:after="0"/>
              <w:rPr>
                <w:rFonts w:eastAsia="Calibri"/>
                <w:b/>
                <w:i/>
                <w:szCs w:val="24"/>
              </w:rPr>
            </w:pPr>
            <w:proofErr w:type="spellStart"/>
            <w:r w:rsidRPr="0098260E">
              <w:rPr>
                <w:rFonts w:eastAsia="Calibri"/>
                <w:b/>
                <w:szCs w:val="24"/>
              </w:rPr>
              <w:t>c</w:t>
            </w:r>
            <w:r w:rsidRPr="0098260E">
              <w:rPr>
                <w:rFonts w:eastAsia="Calibri"/>
                <w:b/>
                <w:i/>
                <w:szCs w:val="24"/>
                <w:vertAlign w:val="subscript"/>
              </w:rPr>
              <w:t>IBA</w:t>
            </w:r>
            <w:proofErr w:type="spellEnd"/>
            <w:r w:rsidRPr="0098260E">
              <w:rPr>
                <w:rFonts w:eastAsia="Calibri"/>
                <w:b/>
                <w:i/>
                <w:szCs w:val="24"/>
                <w:vertAlign w:val="subscript"/>
              </w:rPr>
              <w:t xml:space="preserve"> Fe/Al </w:t>
            </w:r>
          </w:p>
        </w:tc>
        <w:tc>
          <w:tcPr>
            <w:tcW w:w="6804" w:type="dxa"/>
          </w:tcPr>
          <w:p w14:paraId="65F23680" w14:textId="77777777" w:rsidR="0098260E" w:rsidRPr="0098260E" w:rsidRDefault="0098260E" w:rsidP="0098260E">
            <w:pPr>
              <w:spacing w:after="0"/>
              <w:rPr>
                <w:rFonts w:eastAsia="Calibri"/>
                <w:szCs w:val="24"/>
              </w:rPr>
            </w:pPr>
            <w:r w:rsidRPr="0098260E">
              <w:rPr>
                <w:rFonts w:eastAsia="Calibri"/>
                <w:szCs w:val="24"/>
              </w:rPr>
              <w:t xml:space="preserve">concentration of  ferrous metals or aluminium in the respective metal concentrate </w:t>
            </w:r>
          </w:p>
        </w:tc>
      </w:tr>
      <w:tr w:rsidR="0098260E" w:rsidRPr="0098260E" w14:paraId="715E85EF" w14:textId="77777777" w:rsidTr="00B93CD1">
        <w:trPr>
          <w:trHeight w:val="110"/>
        </w:trPr>
        <w:tc>
          <w:tcPr>
            <w:tcW w:w="2518" w:type="dxa"/>
          </w:tcPr>
          <w:p w14:paraId="5E1C8798" w14:textId="77777777" w:rsidR="0098260E" w:rsidRPr="0098260E" w:rsidRDefault="0098260E" w:rsidP="0098260E">
            <w:pPr>
              <w:spacing w:after="0"/>
              <w:rPr>
                <w:rFonts w:eastAsia="Calibri"/>
                <w:b/>
                <w:i/>
                <w:szCs w:val="24"/>
              </w:rPr>
            </w:pPr>
            <w:proofErr w:type="spellStart"/>
            <w:r w:rsidRPr="0098260E">
              <w:rPr>
                <w:rFonts w:eastAsia="Calibri"/>
                <w:b/>
                <w:szCs w:val="24"/>
              </w:rPr>
              <w:t>m</w:t>
            </w:r>
            <w:r w:rsidRPr="0098260E">
              <w:rPr>
                <w:rFonts w:eastAsia="Calibri"/>
                <w:b/>
                <w:i/>
                <w:szCs w:val="24"/>
                <w:vertAlign w:val="subscript"/>
              </w:rPr>
              <w:t>IBA</w:t>
            </w:r>
            <w:proofErr w:type="spellEnd"/>
            <w:r w:rsidRPr="0098260E">
              <w:rPr>
                <w:rFonts w:eastAsia="Calibri"/>
                <w:b/>
                <w:i/>
                <w:szCs w:val="24"/>
                <w:vertAlign w:val="subscript"/>
              </w:rPr>
              <w:t xml:space="preserve"> Fe/Al </w:t>
            </w:r>
          </w:p>
        </w:tc>
        <w:tc>
          <w:tcPr>
            <w:tcW w:w="6804" w:type="dxa"/>
          </w:tcPr>
          <w:p w14:paraId="078AC2C4" w14:textId="77777777" w:rsidR="0098260E" w:rsidRPr="0098260E" w:rsidRDefault="0098260E" w:rsidP="0098260E">
            <w:pPr>
              <w:spacing w:after="0"/>
              <w:rPr>
                <w:rFonts w:eastAsia="Calibri"/>
                <w:szCs w:val="24"/>
              </w:rPr>
            </w:pPr>
            <w:r w:rsidRPr="0098260E">
              <w:rPr>
                <w:rFonts w:eastAsia="Calibri"/>
                <w:szCs w:val="24"/>
              </w:rPr>
              <w:t>mass of  ferrous metals or aluminium in the  ferrous metal concentrate or in the non-ferrous metal concentrate separated from incineration bottom ash in a given year</w:t>
            </w:r>
          </w:p>
        </w:tc>
      </w:tr>
      <w:tr w:rsidR="0098260E" w:rsidRPr="0098260E" w14:paraId="5D83B8C0" w14:textId="77777777" w:rsidTr="00B93CD1">
        <w:trPr>
          <w:trHeight w:val="110"/>
        </w:trPr>
        <w:tc>
          <w:tcPr>
            <w:tcW w:w="2518" w:type="dxa"/>
          </w:tcPr>
          <w:p w14:paraId="52450C85" w14:textId="77777777" w:rsidR="0098260E" w:rsidRPr="0098260E" w:rsidRDefault="0098260E" w:rsidP="0098260E">
            <w:pPr>
              <w:spacing w:after="0"/>
              <w:rPr>
                <w:rFonts w:eastAsia="Calibri"/>
                <w:b/>
                <w:i/>
                <w:szCs w:val="24"/>
              </w:rPr>
            </w:pPr>
            <w:r w:rsidRPr="0098260E">
              <w:rPr>
                <w:rFonts w:eastAsia="Calibri"/>
                <w:b/>
                <w:szCs w:val="24"/>
              </w:rPr>
              <w:t xml:space="preserve">M </w:t>
            </w:r>
            <w:r w:rsidRPr="0098260E">
              <w:rPr>
                <w:rFonts w:eastAsia="Calibri"/>
                <w:b/>
                <w:i/>
                <w:szCs w:val="24"/>
                <w:vertAlign w:val="subscript"/>
              </w:rPr>
              <w:t>non-metallic</w:t>
            </w:r>
            <w:r w:rsidRPr="0098260E">
              <w:rPr>
                <w:rFonts w:eastAsia="Calibri"/>
                <w:b/>
                <w:i/>
                <w:szCs w:val="24"/>
              </w:rPr>
              <w:t xml:space="preserve"> </w:t>
            </w:r>
          </w:p>
        </w:tc>
        <w:tc>
          <w:tcPr>
            <w:tcW w:w="6804" w:type="dxa"/>
          </w:tcPr>
          <w:p w14:paraId="3DFE3D55" w14:textId="77777777" w:rsidR="0098260E" w:rsidRPr="0098260E" w:rsidRDefault="0098260E" w:rsidP="0098260E">
            <w:pPr>
              <w:spacing w:after="0"/>
              <w:rPr>
                <w:rFonts w:eastAsia="Calibri"/>
                <w:szCs w:val="24"/>
              </w:rPr>
            </w:pPr>
            <w:r w:rsidRPr="0098260E">
              <w:rPr>
                <w:rFonts w:eastAsia="Calibri"/>
                <w:szCs w:val="24"/>
              </w:rPr>
              <w:t xml:space="preserve">mass of non-metallic material contained in specific ferrous metals  concentrate or aluminium concentrate </w:t>
            </w:r>
          </w:p>
        </w:tc>
      </w:tr>
      <w:tr w:rsidR="0098260E" w:rsidRPr="0098260E" w14:paraId="09769757" w14:textId="77777777" w:rsidTr="00B93CD1">
        <w:trPr>
          <w:trHeight w:val="110"/>
        </w:trPr>
        <w:tc>
          <w:tcPr>
            <w:tcW w:w="2518" w:type="dxa"/>
          </w:tcPr>
          <w:p w14:paraId="2153738C" w14:textId="77777777" w:rsidR="0098260E" w:rsidRPr="0098260E" w:rsidRDefault="0098260E" w:rsidP="0098260E">
            <w:pPr>
              <w:spacing w:after="0"/>
              <w:rPr>
                <w:rFonts w:eastAsia="Calibri"/>
                <w:b/>
                <w:szCs w:val="24"/>
              </w:rPr>
            </w:pPr>
            <w:proofErr w:type="spellStart"/>
            <w:r w:rsidRPr="0098260E">
              <w:rPr>
                <w:rFonts w:eastAsia="Calibri"/>
                <w:b/>
                <w:szCs w:val="24"/>
              </w:rPr>
              <w:t>r</w:t>
            </w:r>
            <w:r w:rsidRPr="0098260E">
              <w:rPr>
                <w:rFonts w:eastAsia="Calibri"/>
                <w:b/>
                <w:i/>
                <w:szCs w:val="24"/>
                <w:vertAlign w:val="subscript"/>
              </w:rPr>
              <w:t>Al</w:t>
            </w:r>
            <w:proofErr w:type="spellEnd"/>
            <w:r w:rsidRPr="0098260E">
              <w:rPr>
                <w:rFonts w:eastAsia="Calibri"/>
                <w:b/>
                <w:szCs w:val="24"/>
              </w:rPr>
              <w:t xml:space="preserve"> </w:t>
            </w:r>
          </w:p>
        </w:tc>
        <w:tc>
          <w:tcPr>
            <w:tcW w:w="6804" w:type="dxa"/>
          </w:tcPr>
          <w:p w14:paraId="19847483" w14:textId="77777777" w:rsidR="0098260E" w:rsidRPr="0098260E" w:rsidRDefault="0098260E" w:rsidP="0098260E">
            <w:pPr>
              <w:spacing w:after="0"/>
              <w:rPr>
                <w:rFonts w:eastAsia="Calibri"/>
                <w:szCs w:val="24"/>
              </w:rPr>
            </w:pPr>
            <w:r w:rsidRPr="0098260E">
              <w:rPr>
                <w:rFonts w:eastAsia="Calibri"/>
                <w:szCs w:val="24"/>
              </w:rPr>
              <w:t>share of aluminium in non-ferrous metals contained in non-ferrous concentrate separated form incineration bottom ash</w:t>
            </w:r>
          </w:p>
        </w:tc>
      </w:tr>
    </w:tbl>
    <w:p w14:paraId="25989E9A" w14:textId="77777777" w:rsidR="0098260E" w:rsidRDefault="0098260E" w:rsidP="0098260E"/>
    <w:tbl>
      <w:tblPr>
        <w:tblW w:w="9470" w:type="dxa"/>
        <w:tblLayout w:type="fixed"/>
        <w:tblLook w:val="0000" w:firstRow="0" w:lastRow="0" w:firstColumn="0" w:lastColumn="0" w:noHBand="0" w:noVBand="0"/>
      </w:tblPr>
      <w:tblGrid>
        <w:gridCol w:w="2518"/>
        <w:gridCol w:w="6521"/>
        <w:gridCol w:w="431"/>
      </w:tblGrid>
      <w:tr w:rsidR="0098260E" w:rsidRPr="00C651F6" w14:paraId="3D36DDA7" w14:textId="77777777" w:rsidTr="00B93CD1">
        <w:trPr>
          <w:gridAfter w:val="1"/>
          <w:wAfter w:w="431" w:type="dxa"/>
          <w:trHeight w:val="250"/>
        </w:trPr>
        <w:tc>
          <w:tcPr>
            <w:tcW w:w="2518" w:type="dxa"/>
          </w:tcPr>
          <w:p w14:paraId="6B09440C" w14:textId="77777777" w:rsidR="0098260E" w:rsidRPr="00C651F6" w:rsidRDefault="0098260E" w:rsidP="00B93CD1">
            <w:pPr>
              <w:spacing w:after="0"/>
              <w:rPr>
                <w:b/>
                <w:szCs w:val="24"/>
              </w:rPr>
            </w:pPr>
            <w:proofErr w:type="spellStart"/>
            <w:r w:rsidRPr="00C651F6">
              <w:rPr>
                <w:b/>
                <w:szCs w:val="24"/>
              </w:rPr>
              <w:t>m</w:t>
            </w:r>
            <w:r w:rsidRPr="00C651F6">
              <w:rPr>
                <w:b/>
                <w:i/>
                <w:szCs w:val="24"/>
                <w:vertAlign w:val="subscript"/>
              </w:rPr>
              <w:t>PW</w:t>
            </w:r>
            <w:proofErr w:type="spellEnd"/>
            <w:r w:rsidRPr="00C651F6">
              <w:rPr>
                <w:b/>
                <w:i/>
                <w:szCs w:val="24"/>
                <w:vertAlign w:val="subscript"/>
              </w:rPr>
              <w:t xml:space="preserve"> Fe/Al</w:t>
            </w:r>
            <w:r w:rsidRPr="00C651F6">
              <w:rPr>
                <w:b/>
                <w:szCs w:val="24"/>
              </w:rPr>
              <w:t xml:space="preserve"> </w:t>
            </w:r>
          </w:p>
        </w:tc>
        <w:tc>
          <w:tcPr>
            <w:tcW w:w="6521" w:type="dxa"/>
          </w:tcPr>
          <w:p w14:paraId="5D8472D9" w14:textId="77777777" w:rsidR="0098260E" w:rsidRPr="00C651F6" w:rsidRDefault="0098260E" w:rsidP="00B93CD1">
            <w:pPr>
              <w:spacing w:after="0"/>
              <w:rPr>
                <w:szCs w:val="24"/>
              </w:rPr>
            </w:pPr>
            <w:r w:rsidRPr="00C651F6">
              <w:rPr>
                <w:szCs w:val="24"/>
              </w:rPr>
              <w:t>mass of ferrous metals</w:t>
            </w:r>
            <w:r>
              <w:rPr>
                <w:szCs w:val="24"/>
              </w:rPr>
              <w:t xml:space="preserve"> or </w:t>
            </w:r>
            <w:r w:rsidRPr="00C651F6">
              <w:rPr>
                <w:szCs w:val="24"/>
              </w:rPr>
              <w:t>aluminium from packaging waste entering an incineration operation in a given year</w:t>
            </w:r>
          </w:p>
        </w:tc>
      </w:tr>
      <w:tr w:rsidR="0098260E" w:rsidRPr="00C651F6" w14:paraId="66413FCF" w14:textId="77777777" w:rsidTr="00B93CD1">
        <w:trPr>
          <w:trHeight w:val="113"/>
        </w:trPr>
        <w:tc>
          <w:tcPr>
            <w:tcW w:w="2518" w:type="dxa"/>
          </w:tcPr>
          <w:p w14:paraId="7CE21BF1" w14:textId="77777777" w:rsidR="0098260E" w:rsidRPr="00C651F6" w:rsidRDefault="0098260E" w:rsidP="00B93CD1">
            <w:pPr>
              <w:spacing w:after="0"/>
              <w:rPr>
                <w:b/>
                <w:szCs w:val="24"/>
              </w:rPr>
            </w:pPr>
            <w:proofErr w:type="spellStart"/>
            <w:r w:rsidRPr="00C651F6">
              <w:rPr>
                <w:b/>
                <w:szCs w:val="24"/>
              </w:rPr>
              <w:t>m</w:t>
            </w:r>
            <w:r w:rsidRPr="00C651F6">
              <w:rPr>
                <w:b/>
                <w:i/>
                <w:szCs w:val="24"/>
                <w:vertAlign w:val="subscript"/>
              </w:rPr>
              <w:t>W</w:t>
            </w:r>
            <w:proofErr w:type="spellEnd"/>
            <w:r w:rsidRPr="00C651F6">
              <w:rPr>
                <w:b/>
                <w:i/>
                <w:szCs w:val="24"/>
                <w:vertAlign w:val="subscript"/>
              </w:rPr>
              <w:t xml:space="preserve"> Fe/Al</w:t>
            </w:r>
            <w:r w:rsidRPr="00C651F6">
              <w:rPr>
                <w:b/>
                <w:szCs w:val="24"/>
              </w:rPr>
              <w:t xml:space="preserve"> </w:t>
            </w:r>
          </w:p>
        </w:tc>
        <w:tc>
          <w:tcPr>
            <w:tcW w:w="6952" w:type="dxa"/>
            <w:gridSpan w:val="2"/>
          </w:tcPr>
          <w:p w14:paraId="0956E94F" w14:textId="77777777" w:rsidR="0098260E" w:rsidRPr="00C651F6" w:rsidRDefault="0098260E" w:rsidP="00B93CD1">
            <w:pPr>
              <w:spacing w:after="0"/>
              <w:rPr>
                <w:szCs w:val="24"/>
              </w:rPr>
            </w:pPr>
            <w:r w:rsidRPr="00C651F6">
              <w:rPr>
                <w:szCs w:val="24"/>
              </w:rPr>
              <w:t>mass of all ferrous metals</w:t>
            </w:r>
            <w:r>
              <w:rPr>
                <w:szCs w:val="24"/>
              </w:rPr>
              <w:t xml:space="preserve"> or </w:t>
            </w:r>
            <w:r w:rsidRPr="00C651F6">
              <w:rPr>
                <w:szCs w:val="24"/>
              </w:rPr>
              <w:t>aluminium entering an incineration operation in a given year</w:t>
            </w:r>
          </w:p>
        </w:tc>
      </w:tr>
      <w:tr w:rsidR="0098260E" w:rsidRPr="00C651F6" w14:paraId="1C92DC92" w14:textId="77777777" w:rsidTr="00B93CD1">
        <w:trPr>
          <w:trHeight w:val="113"/>
        </w:trPr>
        <w:tc>
          <w:tcPr>
            <w:tcW w:w="2518" w:type="dxa"/>
          </w:tcPr>
          <w:p w14:paraId="7039C64E" w14:textId="77777777" w:rsidR="0098260E" w:rsidRPr="00C651F6" w:rsidRDefault="0098260E" w:rsidP="00B93CD1">
            <w:pPr>
              <w:spacing w:after="0"/>
              <w:rPr>
                <w:b/>
                <w:szCs w:val="24"/>
              </w:rPr>
            </w:pPr>
            <w:proofErr w:type="spellStart"/>
            <w:r w:rsidRPr="00C651F6">
              <w:rPr>
                <w:b/>
                <w:bCs/>
                <w:iCs/>
                <w:szCs w:val="24"/>
              </w:rPr>
              <w:t>m</w:t>
            </w:r>
            <w:r w:rsidRPr="00C651F6">
              <w:rPr>
                <w:b/>
                <w:bCs/>
                <w:i/>
                <w:iCs/>
                <w:szCs w:val="24"/>
                <w:vertAlign w:val="subscript"/>
              </w:rPr>
              <w:t>PW</w:t>
            </w:r>
            <w:proofErr w:type="spellEnd"/>
            <w:r w:rsidRPr="00C651F6">
              <w:rPr>
                <w:b/>
                <w:bCs/>
                <w:i/>
                <w:iCs/>
                <w:szCs w:val="24"/>
                <w:vertAlign w:val="subscript"/>
              </w:rPr>
              <w:t xml:space="preserve"> IBA Fe/Al</w:t>
            </w:r>
          </w:p>
        </w:tc>
        <w:tc>
          <w:tcPr>
            <w:tcW w:w="6952" w:type="dxa"/>
            <w:gridSpan w:val="2"/>
          </w:tcPr>
          <w:p w14:paraId="7379A3EE" w14:textId="77777777" w:rsidR="0098260E" w:rsidRPr="00C651F6" w:rsidRDefault="0098260E" w:rsidP="00B93CD1">
            <w:pPr>
              <w:spacing w:after="0"/>
              <w:rPr>
                <w:szCs w:val="24"/>
              </w:rPr>
            </w:pPr>
            <w:r w:rsidRPr="00C651F6">
              <w:rPr>
                <w:szCs w:val="24"/>
              </w:rPr>
              <w:t>mass of recycled ferrous metals</w:t>
            </w:r>
            <w:r>
              <w:rPr>
                <w:szCs w:val="24"/>
              </w:rPr>
              <w:t xml:space="preserve"> or </w:t>
            </w:r>
            <w:r w:rsidRPr="00C651F6">
              <w:rPr>
                <w:szCs w:val="24"/>
              </w:rPr>
              <w:t>aluminium originating from packaging waste in a given year</w:t>
            </w:r>
          </w:p>
        </w:tc>
      </w:tr>
    </w:tbl>
    <w:p w14:paraId="4924914C" w14:textId="77777777" w:rsidR="0098260E" w:rsidRPr="00D70DE0" w:rsidRDefault="0098260E" w:rsidP="0098260E">
      <w:pPr>
        <w:spacing w:after="0"/>
        <w:rPr>
          <w:noProof/>
          <w:szCs w:val="24"/>
          <w:lang w:eastAsia="en-GB"/>
        </w:rPr>
      </w:pPr>
    </w:p>
    <w:p w14:paraId="2A779006" w14:textId="6AC6BB4D" w:rsidR="00C453A5" w:rsidRDefault="00C453A5" w:rsidP="008B499B">
      <w:pPr>
        <w:pStyle w:val="NumPar1"/>
      </w:pPr>
      <w:r w:rsidRPr="00C453A5">
        <w:t>Following the separation of ferrous /non-ferrous concentrate from raw incineration bottom ash, the ferrous metals/aluminium content of the metal concentrate shall be calculated by applying the following formula:</w:t>
      </w:r>
    </w:p>
    <w:p w14:paraId="650C5BCD" w14:textId="6D59E8F5" w:rsidR="008B499B" w:rsidRDefault="008B499B" w:rsidP="0098260E">
      <w:r w:rsidRPr="0013001F">
        <w:rPr>
          <w:noProof/>
          <w:lang w:eastAsia="en-GB"/>
        </w:rPr>
        <w:drawing>
          <wp:inline distT="0" distB="0" distL="0" distR="0" wp14:anchorId="2D4AE7FB" wp14:editId="2DB24E18">
            <wp:extent cx="3581400" cy="4667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81400" cy="466725"/>
                    </a:xfrm>
                    <a:prstGeom prst="rect">
                      <a:avLst/>
                    </a:prstGeom>
                    <a:noFill/>
                    <a:ln>
                      <a:noFill/>
                    </a:ln>
                  </pic:spPr>
                </pic:pic>
              </a:graphicData>
            </a:graphic>
          </wp:inline>
        </w:drawing>
      </w:r>
    </w:p>
    <w:p w14:paraId="02450704" w14:textId="77777777" w:rsidR="008B499B" w:rsidRPr="00D70DE0" w:rsidRDefault="008B499B" w:rsidP="008B499B">
      <w:pPr>
        <w:pStyle w:val="NumPar1"/>
      </w:pPr>
      <w:r w:rsidRPr="00D70DE0">
        <w:rPr>
          <w:noProof/>
          <w:lang w:eastAsia="en-GB"/>
        </w:rPr>
        <w:t xml:space="preserve">Data on the mass of </w:t>
      </w:r>
      <w:r w:rsidRPr="00D70DE0">
        <w:t xml:space="preserve">ferrous /non-ferrous metal </w:t>
      </w:r>
      <w:r w:rsidRPr="00D70DE0">
        <w:rPr>
          <w:noProof/>
          <w:lang w:eastAsia="en-GB"/>
        </w:rPr>
        <w:t xml:space="preserve">concentrates shall be obtained from facilities that separate metal concentrates from raw incineration bottom ash. </w:t>
      </w:r>
    </w:p>
    <w:p w14:paraId="2D2AE6B1" w14:textId="4C6030DC" w:rsidR="008B499B" w:rsidRDefault="008B499B" w:rsidP="008B499B">
      <w:pPr>
        <w:pStyle w:val="NumPar1"/>
        <w:rPr>
          <w:noProof/>
          <w:lang w:eastAsia="en-GB"/>
        </w:rPr>
      </w:pPr>
      <w:r w:rsidRPr="00D70DE0">
        <w:rPr>
          <w:noProof/>
          <w:lang w:eastAsia="en-GB"/>
        </w:rPr>
        <w:t xml:space="preserve">The concentration of ferrous metals and aluminium </w:t>
      </w:r>
      <w:r w:rsidRPr="00D70DE0">
        <w:t>resulting from the processing of raw incineration bottom ash</w:t>
      </w:r>
      <w:r w:rsidRPr="00D70DE0">
        <w:rPr>
          <w:noProof/>
          <w:lang w:eastAsia="en-GB"/>
        </w:rPr>
        <w:t xml:space="preserve"> shall be calculated by using data collected by regular surveys from facilities that treat metal concentrates and from facilities that use metals seprated from incineration bottom ash to producing metal products.</w:t>
      </w:r>
      <w:r>
        <w:rPr>
          <w:noProof/>
          <w:lang w:eastAsia="en-GB"/>
        </w:rPr>
        <w:t xml:space="preserve"> Change:</w:t>
      </w:r>
    </w:p>
    <w:p w14:paraId="213F540C" w14:textId="57BCF0BD" w:rsidR="008B499B" w:rsidRDefault="008B499B" w:rsidP="008B499B">
      <w:pPr>
        <w:rPr>
          <w:noProof/>
          <w:lang w:eastAsia="en-GB"/>
        </w:rPr>
      </w:pPr>
      <w:r w:rsidRPr="0013001F">
        <w:rPr>
          <w:noProof/>
          <w:lang w:eastAsia="en-GB"/>
        </w:rPr>
        <w:drawing>
          <wp:inline distT="0" distB="0" distL="0" distR="0" wp14:anchorId="2E850A21" wp14:editId="40E25061">
            <wp:extent cx="4905375" cy="8858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5375" cy="885825"/>
                    </a:xfrm>
                    <a:prstGeom prst="rect">
                      <a:avLst/>
                    </a:prstGeom>
                    <a:noFill/>
                    <a:ln>
                      <a:noFill/>
                    </a:ln>
                  </pic:spPr>
                </pic:pic>
              </a:graphicData>
            </a:graphic>
          </wp:inline>
        </w:drawing>
      </w:r>
    </w:p>
    <w:p w14:paraId="066C6C3D" w14:textId="35DE9D9B" w:rsidR="008B499B" w:rsidRPr="00D70DE0" w:rsidRDefault="008B499B" w:rsidP="008B499B">
      <w:pPr>
        <w:rPr>
          <w:noProof/>
          <w:lang w:eastAsia="en-GB"/>
        </w:rPr>
      </w:pPr>
      <w:r w:rsidRPr="0013001F">
        <w:rPr>
          <w:noProof/>
          <w:lang w:eastAsia="en-GB"/>
        </w:rPr>
        <w:drawing>
          <wp:inline distT="0" distB="0" distL="0" distR="0" wp14:anchorId="38511C79" wp14:editId="1ABE2DA5">
            <wp:extent cx="4810125" cy="7905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10125" cy="790575"/>
                    </a:xfrm>
                    <a:prstGeom prst="rect">
                      <a:avLst/>
                    </a:prstGeom>
                    <a:noFill/>
                    <a:ln>
                      <a:noFill/>
                    </a:ln>
                  </pic:spPr>
                </pic:pic>
              </a:graphicData>
            </a:graphic>
          </wp:inline>
        </w:drawing>
      </w:r>
    </w:p>
    <w:p w14:paraId="1A458DFF" w14:textId="6025485A" w:rsidR="008B499B" w:rsidRDefault="008B499B" w:rsidP="008B499B">
      <w:pPr>
        <w:pStyle w:val="NumPar1"/>
      </w:pPr>
      <w:r w:rsidRPr="008B499B">
        <w:t>The mass of recycled ferrous metals/aluminium originating from packaging waste in all recycled ferrous metals/aluminium separated from incineration bottom ash shall be determined through sampling surveys of the waste that enters the incineration operation. These surveys shall be carried out at least every five years and when there are reasons to expect that the composition of the incinerated waste has significantly changed. The mass of ferrous metals/aluminium originating from packaging waste shall be calculated by the following formula:</w:t>
      </w:r>
    </w:p>
    <w:p w14:paraId="67F436D6" w14:textId="77777777" w:rsidR="008B499B" w:rsidRDefault="008B499B" w:rsidP="0098260E">
      <w:pPr>
        <w:sectPr w:rsidR="008B499B" w:rsidSect="00051A4F">
          <w:pgSz w:w="11907" w:h="16839"/>
          <w:pgMar w:top="1134" w:right="1417" w:bottom="1134" w:left="1417" w:header="709" w:footer="709" w:gutter="0"/>
          <w:cols w:space="720"/>
          <w:docGrid w:linePitch="360"/>
        </w:sectPr>
      </w:pPr>
      <w:r w:rsidRPr="0013001F">
        <w:rPr>
          <w:noProof/>
          <w:lang w:eastAsia="en-GB"/>
        </w:rPr>
        <w:drawing>
          <wp:inline distT="0" distB="0" distL="0" distR="0" wp14:anchorId="7E0765A9" wp14:editId="7CD4056B">
            <wp:extent cx="3400425" cy="7334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00425" cy="733425"/>
                    </a:xfrm>
                    <a:prstGeom prst="rect">
                      <a:avLst/>
                    </a:prstGeom>
                    <a:noFill/>
                    <a:ln>
                      <a:noFill/>
                    </a:ln>
                  </pic:spPr>
                </pic:pic>
              </a:graphicData>
            </a:graphic>
          </wp:inline>
        </w:drawing>
      </w:r>
    </w:p>
    <w:p w14:paraId="11559B16" w14:textId="39DD406B" w:rsidR="008B499B" w:rsidRDefault="008B499B" w:rsidP="008B499B">
      <w:pPr>
        <w:pStyle w:val="Annexetitre"/>
      </w:pPr>
      <w:r>
        <w:t>ANNEX III</w:t>
      </w:r>
    </w:p>
    <w:p w14:paraId="24A24CAE" w14:textId="77777777" w:rsidR="008B499B" w:rsidRPr="00FE1DB2" w:rsidRDefault="008B499B" w:rsidP="008B499B">
      <w:pPr>
        <w:pStyle w:val="Accompagnant"/>
      </w:pPr>
      <w:r w:rsidRPr="00FE1DB2">
        <w:t xml:space="preserve">Amendments of the Annex to Decision 2005/270/EC </w:t>
      </w:r>
    </w:p>
    <w:p w14:paraId="7BBB1A3A" w14:textId="77777777" w:rsidR="008B499B" w:rsidRPr="008B499B" w:rsidRDefault="008B499B" w:rsidP="008B499B">
      <w:pPr>
        <w:rPr>
          <w:rFonts w:eastAsia="Calibri"/>
          <w:szCs w:val="24"/>
        </w:rPr>
      </w:pPr>
      <w:r w:rsidRPr="008B499B">
        <w:rPr>
          <w:rFonts w:eastAsia="Calibri"/>
          <w:szCs w:val="24"/>
        </w:rPr>
        <w:t>The title ‘ANNEX’ is replaced by ‘ANNEX I’</w:t>
      </w:r>
    </w:p>
    <w:p w14:paraId="53EA28D1" w14:textId="77777777" w:rsidR="008B499B" w:rsidRPr="008B499B" w:rsidRDefault="008B499B" w:rsidP="008B499B">
      <w:pPr>
        <w:rPr>
          <w:rFonts w:eastAsia="Calibri"/>
        </w:rPr>
      </w:pPr>
      <w:r w:rsidRPr="008B499B">
        <w:rPr>
          <w:rFonts w:eastAsia="Calibri"/>
        </w:rPr>
        <w:t>Tables 1, 2 and 3 of Decision 2005/270/EC are replaced by the following tables:</w:t>
      </w:r>
    </w:p>
    <w:p w14:paraId="592CBC9B" w14:textId="77777777" w:rsidR="008B499B" w:rsidRPr="008B499B" w:rsidRDefault="008B499B" w:rsidP="008B499B">
      <w:pPr>
        <w:jc w:val="center"/>
        <w:rPr>
          <w:rFonts w:eastAsia="Calibri"/>
          <w:b/>
        </w:rPr>
      </w:pPr>
      <w:r w:rsidRPr="008B499B">
        <w:rPr>
          <w:rFonts w:eastAsia="Calibri"/>
          <w:b/>
        </w:rPr>
        <w:t>TABLE 1</w:t>
      </w:r>
    </w:p>
    <w:p w14:paraId="244C689E" w14:textId="77777777" w:rsidR="008B499B" w:rsidRPr="008B499B" w:rsidRDefault="008B499B" w:rsidP="008B499B">
      <w:pPr>
        <w:jc w:val="center"/>
        <w:rPr>
          <w:rFonts w:eastAsia="Times New Roman"/>
          <w:b/>
        </w:rPr>
      </w:pPr>
      <w:r w:rsidRPr="008B499B">
        <w:rPr>
          <w:rFonts w:eastAsia="Times New Roman"/>
          <w:b/>
        </w:rPr>
        <w:t>Reporting on the recycling targets set in Article 6 of Directive 94/62/EC</w:t>
      </w:r>
    </w:p>
    <w:tbl>
      <w:tblPr>
        <w:tblStyle w:val="TableGrid"/>
        <w:tblW w:w="5000" w:type="pct"/>
        <w:tblLayout w:type="fixed"/>
        <w:tblLook w:val="04A0" w:firstRow="1" w:lastRow="0" w:firstColumn="1" w:lastColumn="0" w:noHBand="0" w:noVBand="1"/>
      </w:tblPr>
      <w:tblGrid>
        <w:gridCol w:w="2377"/>
        <w:gridCol w:w="1277"/>
        <w:gridCol w:w="1133"/>
        <w:gridCol w:w="1126"/>
        <w:gridCol w:w="1126"/>
        <w:gridCol w:w="1126"/>
        <w:gridCol w:w="1124"/>
      </w:tblGrid>
      <w:tr w:rsidR="008B499B" w:rsidRPr="008B499B" w14:paraId="7B6ABB79" w14:textId="77777777" w:rsidTr="00B93CD1">
        <w:trPr>
          <w:trHeight w:hRule="exact" w:val="397"/>
        </w:trPr>
        <w:tc>
          <w:tcPr>
            <w:tcW w:w="1279" w:type="pct"/>
            <w:noWrap/>
          </w:tcPr>
          <w:p w14:paraId="225634DD" w14:textId="77777777" w:rsidR="008B499B" w:rsidRPr="008B499B" w:rsidRDefault="008B499B" w:rsidP="008B499B">
            <w:pPr>
              <w:jc w:val="center"/>
              <w:rPr>
                <w:rFonts w:eastAsia="Calibri"/>
                <w:b/>
                <w:sz w:val="20"/>
                <w:szCs w:val="20"/>
              </w:rPr>
            </w:pPr>
            <w:r w:rsidRPr="008B499B">
              <w:rPr>
                <w:rFonts w:eastAsia="Calibri"/>
                <w:b/>
                <w:sz w:val="20"/>
                <w:szCs w:val="20"/>
              </w:rPr>
              <w:t>1</w:t>
            </w:r>
          </w:p>
        </w:tc>
        <w:tc>
          <w:tcPr>
            <w:tcW w:w="687" w:type="pct"/>
            <w:noWrap/>
          </w:tcPr>
          <w:p w14:paraId="6036D65A" w14:textId="77777777" w:rsidR="008B499B" w:rsidRPr="008B499B" w:rsidRDefault="008B499B" w:rsidP="008B499B">
            <w:pPr>
              <w:jc w:val="center"/>
              <w:rPr>
                <w:rFonts w:eastAsia="Calibri"/>
                <w:b/>
                <w:sz w:val="20"/>
                <w:szCs w:val="20"/>
              </w:rPr>
            </w:pPr>
            <w:r w:rsidRPr="008B499B">
              <w:rPr>
                <w:rFonts w:eastAsia="Calibri"/>
                <w:b/>
                <w:sz w:val="20"/>
                <w:szCs w:val="20"/>
              </w:rPr>
              <w:t>2</w:t>
            </w:r>
          </w:p>
        </w:tc>
        <w:tc>
          <w:tcPr>
            <w:tcW w:w="610" w:type="pct"/>
          </w:tcPr>
          <w:p w14:paraId="32CA3342" w14:textId="77777777" w:rsidR="008B499B" w:rsidRPr="008B499B" w:rsidRDefault="008B499B" w:rsidP="008B499B">
            <w:pPr>
              <w:jc w:val="center"/>
              <w:rPr>
                <w:rFonts w:eastAsia="Calibri"/>
                <w:b/>
                <w:sz w:val="20"/>
                <w:szCs w:val="20"/>
              </w:rPr>
            </w:pPr>
            <w:r w:rsidRPr="008B499B">
              <w:rPr>
                <w:rFonts w:eastAsia="Calibri"/>
                <w:b/>
                <w:sz w:val="20"/>
                <w:szCs w:val="20"/>
              </w:rPr>
              <w:t>3</w:t>
            </w:r>
          </w:p>
        </w:tc>
        <w:tc>
          <w:tcPr>
            <w:tcW w:w="606" w:type="pct"/>
            <w:noWrap/>
          </w:tcPr>
          <w:p w14:paraId="121D286C" w14:textId="77777777" w:rsidR="008B499B" w:rsidRPr="008B499B" w:rsidRDefault="008B499B" w:rsidP="008B499B">
            <w:pPr>
              <w:jc w:val="center"/>
              <w:rPr>
                <w:rFonts w:eastAsia="Calibri"/>
                <w:b/>
                <w:sz w:val="20"/>
                <w:szCs w:val="20"/>
              </w:rPr>
            </w:pPr>
            <w:r w:rsidRPr="008B499B">
              <w:rPr>
                <w:rFonts w:eastAsia="Calibri"/>
                <w:b/>
                <w:sz w:val="20"/>
                <w:szCs w:val="20"/>
              </w:rPr>
              <w:t>4</w:t>
            </w:r>
          </w:p>
        </w:tc>
        <w:tc>
          <w:tcPr>
            <w:tcW w:w="606" w:type="pct"/>
            <w:noWrap/>
          </w:tcPr>
          <w:p w14:paraId="03A4689E" w14:textId="77777777" w:rsidR="008B499B" w:rsidRPr="008B499B" w:rsidRDefault="008B499B" w:rsidP="008B499B">
            <w:pPr>
              <w:jc w:val="center"/>
              <w:rPr>
                <w:rFonts w:eastAsia="Calibri"/>
                <w:b/>
                <w:sz w:val="20"/>
                <w:szCs w:val="20"/>
              </w:rPr>
            </w:pPr>
            <w:r w:rsidRPr="008B499B">
              <w:rPr>
                <w:rFonts w:eastAsia="Calibri"/>
                <w:b/>
                <w:sz w:val="20"/>
                <w:szCs w:val="20"/>
              </w:rPr>
              <w:t>5</w:t>
            </w:r>
          </w:p>
        </w:tc>
        <w:tc>
          <w:tcPr>
            <w:tcW w:w="606" w:type="pct"/>
            <w:noWrap/>
          </w:tcPr>
          <w:p w14:paraId="554E1D69" w14:textId="77777777" w:rsidR="008B499B" w:rsidRPr="008B499B" w:rsidRDefault="008B499B" w:rsidP="008B499B">
            <w:pPr>
              <w:jc w:val="center"/>
              <w:rPr>
                <w:rFonts w:eastAsia="Calibri"/>
                <w:b/>
                <w:sz w:val="20"/>
                <w:szCs w:val="20"/>
              </w:rPr>
            </w:pPr>
            <w:r w:rsidRPr="008B499B">
              <w:rPr>
                <w:rFonts w:eastAsia="Calibri"/>
                <w:b/>
                <w:sz w:val="20"/>
                <w:szCs w:val="20"/>
              </w:rPr>
              <w:t>6</w:t>
            </w:r>
          </w:p>
        </w:tc>
        <w:tc>
          <w:tcPr>
            <w:tcW w:w="605" w:type="pct"/>
            <w:noWrap/>
          </w:tcPr>
          <w:p w14:paraId="30CB1ED6" w14:textId="77777777" w:rsidR="008B499B" w:rsidRPr="008B499B" w:rsidRDefault="008B499B" w:rsidP="008B499B">
            <w:pPr>
              <w:jc w:val="center"/>
              <w:rPr>
                <w:rFonts w:eastAsia="Calibri"/>
                <w:b/>
                <w:sz w:val="20"/>
                <w:szCs w:val="20"/>
              </w:rPr>
            </w:pPr>
            <w:r w:rsidRPr="008B499B">
              <w:rPr>
                <w:rFonts w:eastAsia="Calibri"/>
                <w:b/>
                <w:sz w:val="20"/>
                <w:szCs w:val="20"/>
              </w:rPr>
              <w:t>7</w:t>
            </w:r>
          </w:p>
        </w:tc>
      </w:tr>
      <w:tr w:rsidR="008B499B" w:rsidRPr="008B499B" w14:paraId="5526EC01" w14:textId="77777777" w:rsidTr="00B93CD1">
        <w:trPr>
          <w:trHeight w:hRule="exact" w:val="429"/>
        </w:trPr>
        <w:tc>
          <w:tcPr>
            <w:tcW w:w="1279" w:type="pct"/>
            <w:vMerge w:val="restart"/>
            <w:noWrap/>
            <w:vAlign w:val="center"/>
          </w:tcPr>
          <w:p w14:paraId="48A718F4" w14:textId="77777777" w:rsidR="008B499B" w:rsidRPr="008B499B" w:rsidRDefault="008B499B" w:rsidP="008B499B">
            <w:pPr>
              <w:jc w:val="center"/>
              <w:rPr>
                <w:rFonts w:eastAsia="Calibri"/>
                <w:b/>
                <w:sz w:val="20"/>
                <w:szCs w:val="20"/>
              </w:rPr>
            </w:pPr>
            <w:r w:rsidRPr="008B499B">
              <w:rPr>
                <w:rFonts w:eastAsia="Calibri"/>
                <w:b/>
                <w:sz w:val="20"/>
                <w:szCs w:val="20"/>
              </w:rPr>
              <w:t>Packaging waste material</w:t>
            </w:r>
          </w:p>
        </w:tc>
        <w:tc>
          <w:tcPr>
            <w:tcW w:w="687" w:type="pct"/>
            <w:vMerge w:val="restart"/>
            <w:noWrap/>
            <w:vAlign w:val="center"/>
          </w:tcPr>
          <w:p w14:paraId="4D751631" w14:textId="77777777" w:rsidR="008B499B" w:rsidRPr="008B499B" w:rsidRDefault="008B499B" w:rsidP="008B499B">
            <w:pPr>
              <w:jc w:val="center"/>
              <w:rPr>
                <w:rFonts w:eastAsia="Calibri"/>
                <w:b/>
                <w:sz w:val="20"/>
                <w:szCs w:val="20"/>
              </w:rPr>
            </w:pPr>
            <w:r w:rsidRPr="008B499B">
              <w:rPr>
                <w:rFonts w:eastAsia="Calibri"/>
                <w:b/>
                <w:sz w:val="20"/>
                <w:szCs w:val="20"/>
              </w:rPr>
              <w:t>Waste generation</w:t>
            </w:r>
          </w:p>
          <w:p w14:paraId="1FE12F91" w14:textId="77777777" w:rsidR="008B499B" w:rsidRPr="008B499B" w:rsidRDefault="008B499B" w:rsidP="008B499B">
            <w:pPr>
              <w:jc w:val="center"/>
              <w:rPr>
                <w:rFonts w:eastAsia="Calibri"/>
                <w:b/>
                <w:sz w:val="20"/>
                <w:szCs w:val="20"/>
              </w:rPr>
            </w:pPr>
            <w:r w:rsidRPr="008B499B">
              <w:rPr>
                <w:rFonts w:eastAsia="Calibri"/>
                <w:b/>
                <w:sz w:val="20"/>
                <w:szCs w:val="20"/>
              </w:rPr>
              <w:t>(t)</w:t>
            </w:r>
          </w:p>
        </w:tc>
        <w:tc>
          <w:tcPr>
            <w:tcW w:w="1216" w:type="pct"/>
            <w:gridSpan w:val="2"/>
            <w:vAlign w:val="center"/>
          </w:tcPr>
          <w:p w14:paraId="1CEA9862" w14:textId="77777777" w:rsidR="008B499B" w:rsidRPr="008B499B" w:rsidRDefault="008B499B" w:rsidP="008B499B">
            <w:pPr>
              <w:jc w:val="center"/>
              <w:rPr>
                <w:rFonts w:eastAsia="Calibri"/>
                <w:b/>
                <w:sz w:val="20"/>
                <w:szCs w:val="20"/>
              </w:rPr>
            </w:pPr>
            <w:r w:rsidRPr="008B499B">
              <w:rPr>
                <w:rFonts w:eastAsia="Calibri"/>
                <w:b/>
                <w:sz w:val="20"/>
                <w:szCs w:val="20"/>
              </w:rPr>
              <w:t>Recycling</w:t>
            </w:r>
          </w:p>
        </w:tc>
        <w:tc>
          <w:tcPr>
            <w:tcW w:w="606" w:type="pct"/>
            <w:vMerge w:val="restart"/>
            <w:noWrap/>
            <w:vAlign w:val="center"/>
          </w:tcPr>
          <w:p w14:paraId="6EE49EBF" w14:textId="77777777" w:rsidR="008B499B" w:rsidRPr="008B499B" w:rsidRDefault="008B499B" w:rsidP="008B499B">
            <w:pPr>
              <w:jc w:val="center"/>
              <w:rPr>
                <w:rFonts w:eastAsia="Calibri"/>
                <w:b/>
                <w:sz w:val="20"/>
                <w:szCs w:val="20"/>
              </w:rPr>
            </w:pPr>
            <w:r w:rsidRPr="008B499B">
              <w:rPr>
                <w:rFonts w:eastAsia="Calibri"/>
                <w:b/>
                <w:sz w:val="20"/>
                <w:szCs w:val="20"/>
              </w:rPr>
              <w:t>Repair of wooden packaging</w:t>
            </w:r>
          </w:p>
          <w:p w14:paraId="53AAF99A" w14:textId="77777777" w:rsidR="008B499B" w:rsidRPr="008B499B" w:rsidRDefault="008B499B" w:rsidP="008B499B">
            <w:pPr>
              <w:jc w:val="center"/>
              <w:rPr>
                <w:rFonts w:eastAsia="Calibri"/>
                <w:b/>
                <w:sz w:val="20"/>
                <w:szCs w:val="20"/>
              </w:rPr>
            </w:pPr>
            <w:r w:rsidRPr="008B499B">
              <w:rPr>
                <w:rFonts w:eastAsia="Calibri"/>
                <w:b/>
                <w:sz w:val="20"/>
                <w:szCs w:val="20"/>
              </w:rPr>
              <w:t>(t)</w:t>
            </w:r>
          </w:p>
        </w:tc>
        <w:tc>
          <w:tcPr>
            <w:tcW w:w="606" w:type="pct"/>
            <w:vMerge w:val="restart"/>
            <w:noWrap/>
            <w:vAlign w:val="center"/>
          </w:tcPr>
          <w:p w14:paraId="6136584B" w14:textId="77777777" w:rsidR="008B499B" w:rsidRPr="008B499B" w:rsidRDefault="008B499B" w:rsidP="008B499B">
            <w:pPr>
              <w:jc w:val="center"/>
              <w:rPr>
                <w:rFonts w:eastAsia="Calibri"/>
                <w:b/>
                <w:sz w:val="20"/>
                <w:szCs w:val="20"/>
                <w:vertAlign w:val="superscript"/>
              </w:rPr>
            </w:pPr>
            <w:r w:rsidRPr="008B499B">
              <w:rPr>
                <w:rFonts w:eastAsia="Calibri"/>
                <w:b/>
                <w:sz w:val="20"/>
                <w:szCs w:val="20"/>
              </w:rPr>
              <w:t>Energy recovery</w:t>
            </w:r>
            <w:r w:rsidRPr="008B499B">
              <w:rPr>
                <w:rFonts w:eastAsia="Calibri"/>
                <w:b/>
                <w:sz w:val="20"/>
                <w:szCs w:val="20"/>
                <w:vertAlign w:val="superscript"/>
              </w:rPr>
              <w:t>1</w:t>
            </w:r>
          </w:p>
          <w:p w14:paraId="7CE61CCB" w14:textId="77777777" w:rsidR="008B499B" w:rsidRPr="008B499B" w:rsidRDefault="008B499B" w:rsidP="008B499B">
            <w:pPr>
              <w:jc w:val="center"/>
              <w:rPr>
                <w:rFonts w:eastAsia="Calibri"/>
                <w:b/>
                <w:sz w:val="20"/>
                <w:szCs w:val="20"/>
              </w:rPr>
            </w:pPr>
            <w:r w:rsidRPr="008B499B">
              <w:rPr>
                <w:rFonts w:eastAsia="Calibri"/>
                <w:b/>
                <w:sz w:val="20"/>
                <w:szCs w:val="20"/>
              </w:rPr>
              <w:t>(t)</w:t>
            </w:r>
          </w:p>
        </w:tc>
        <w:tc>
          <w:tcPr>
            <w:tcW w:w="605" w:type="pct"/>
            <w:vMerge w:val="restart"/>
            <w:noWrap/>
            <w:vAlign w:val="center"/>
          </w:tcPr>
          <w:p w14:paraId="22EB9900" w14:textId="77777777" w:rsidR="008B499B" w:rsidRPr="008B499B" w:rsidRDefault="008B499B" w:rsidP="008B499B">
            <w:pPr>
              <w:jc w:val="center"/>
              <w:rPr>
                <w:rFonts w:eastAsia="Calibri"/>
                <w:b/>
                <w:sz w:val="20"/>
                <w:szCs w:val="20"/>
                <w:vertAlign w:val="superscript"/>
              </w:rPr>
            </w:pPr>
            <w:r w:rsidRPr="00FA77EA">
              <w:rPr>
                <w:rFonts w:eastAsia="Calibri"/>
                <w:b/>
                <w:sz w:val="20"/>
                <w:szCs w:val="20"/>
                <w:highlight w:val="yellow"/>
              </w:rPr>
              <w:t>Other recovery</w:t>
            </w:r>
            <w:r w:rsidRPr="00FA77EA">
              <w:rPr>
                <w:rFonts w:eastAsia="Calibri"/>
                <w:b/>
                <w:sz w:val="20"/>
                <w:szCs w:val="20"/>
                <w:highlight w:val="yellow"/>
                <w:vertAlign w:val="superscript"/>
              </w:rPr>
              <w:t>2</w:t>
            </w:r>
            <w:bookmarkStart w:id="1" w:name="_GoBack"/>
            <w:bookmarkEnd w:id="1"/>
          </w:p>
          <w:p w14:paraId="43595537" w14:textId="77777777" w:rsidR="008B499B" w:rsidRPr="008B499B" w:rsidRDefault="008B499B" w:rsidP="008B499B">
            <w:pPr>
              <w:jc w:val="center"/>
              <w:rPr>
                <w:rFonts w:eastAsia="Calibri"/>
                <w:b/>
                <w:sz w:val="20"/>
                <w:szCs w:val="20"/>
              </w:rPr>
            </w:pPr>
            <w:r w:rsidRPr="008B499B">
              <w:rPr>
                <w:rFonts w:eastAsia="Calibri"/>
                <w:b/>
                <w:sz w:val="20"/>
                <w:szCs w:val="20"/>
              </w:rPr>
              <w:t>(t)</w:t>
            </w:r>
          </w:p>
        </w:tc>
      </w:tr>
      <w:tr w:rsidR="008B499B" w:rsidRPr="008B499B" w14:paraId="73323AEB" w14:textId="77777777" w:rsidTr="00B93CD1">
        <w:trPr>
          <w:trHeight w:hRule="exact" w:val="1681"/>
        </w:trPr>
        <w:tc>
          <w:tcPr>
            <w:tcW w:w="1279" w:type="pct"/>
            <w:vMerge/>
            <w:noWrap/>
          </w:tcPr>
          <w:p w14:paraId="5138D813" w14:textId="77777777" w:rsidR="008B499B" w:rsidRPr="008B499B" w:rsidRDefault="008B499B" w:rsidP="008B499B">
            <w:pPr>
              <w:jc w:val="center"/>
              <w:rPr>
                <w:rFonts w:eastAsia="Calibri"/>
                <w:b/>
                <w:sz w:val="20"/>
                <w:szCs w:val="20"/>
              </w:rPr>
            </w:pPr>
          </w:p>
        </w:tc>
        <w:tc>
          <w:tcPr>
            <w:tcW w:w="687" w:type="pct"/>
            <w:vMerge/>
            <w:noWrap/>
          </w:tcPr>
          <w:p w14:paraId="0CC63875" w14:textId="77777777" w:rsidR="008B499B" w:rsidRPr="008B499B" w:rsidRDefault="008B499B" w:rsidP="008B499B">
            <w:pPr>
              <w:jc w:val="center"/>
              <w:rPr>
                <w:rFonts w:eastAsia="Calibri"/>
                <w:b/>
                <w:sz w:val="20"/>
                <w:szCs w:val="20"/>
              </w:rPr>
            </w:pPr>
          </w:p>
        </w:tc>
        <w:tc>
          <w:tcPr>
            <w:tcW w:w="610" w:type="pct"/>
            <w:vAlign w:val="center"/>
          </w:tcPr>
          <w:p w14:paraId="2B709508" w14:textId="77777777" w:rsidR="008B499B" w:rsidRPr="008B499B" w:rsidRDefault="008B499B" w:rsidP="008B499B">
            <w:pPr>
              <w:jc w:val="center"/>
              <w:rPr>
                <w:rFonts w:eastAsia="Calibri"/>
                <w:b/>
                <w:sz w:val="20"/>
                <w:szCs w:val="20"/>
              </w:rPr>
            </w:pPr>
            <w:r w:rsidRPr="008B499B">
              <w:rPr>
                <w:rFonts w:eastAsia="Calibri"/>
                <w:b/>
                <w:sz w:val="20"/>
                <w:szCs w:val="20"/>
              </w:rPr>
              <w:t>Recycling in the Member State</w:t>
            </w:r>
          </w:p>
          <w:p w14:paraId="1912140C" w14:textId="77777777" w:rsidR="008B499B" w:rsidRPr="008B499B" w:rsidRDefault="008B499B" w:rsidP="008B499B">
            <w:pPr>
              <w:jc w:val="center"/>
              <w:rPr>
                <w:rFonts w:eastAsia="Calibri"/>
                <w:b/>
                <w:sz w:val="20"/>
                <w:szCs w:val="20"/>
              </w:rPr>
            </w:pPr>
            <w:r w:rsidRPr="008B499B">
              <w:rPr>
                <w:rFonts w:eastAsia="Calibri"/>
                <w:b/>
                <w:sz w:val="20"/>
                <w:szCs w:val="20"/>
              </w:rPr>
              <w:t>(t)</w:t>
            </w:r>
          </w:p>
        </w:tc>
        <w:tc>
          <w:tcPr>
            <w:tcW w:w="606" w:type="pct"/>
            <w:noWrap/>
            <w:vAlign w:val="center"/>
          </w:tcPr>
          <w:p w14:paraId="6597D66A" w14:textId="77777777" w:rsidR="008B499B" w:rsidRPr="008B499B" w:rsidRDefault="008B499B" w:rsidP="008B499B">
            <w:pPr>
              <w:jc w:val="center"/>
              <w:rPr>
                <w:rFonts w:eastAsia="Calibri"/>
                <w:b/>
                <w:sz w:val="20"/>
                <w:szCs w:val="20"/>
              </w:rPr>
            </w:pPr>
            <w:r w:rsidRPr="008B499B">
              <w:rPr>
                <w:rFonts w:eastAsia="Calibri"/>
                <w:b/>
                <w:sz w:val="20"/>
                <w:szCs w:val="20"/>
              </w:rPr>
              <w:t>Recycling outside the Member State</w:t>
            </w:r>
          </w:p>
          <w:p w14:paraId="0D099A58" w14:textId="77777777" w:rsidR="008B499B" w:rsidRPr="008B499B" w:rsidRDefault="008B499B" w:rsidP="008B499B">
            <w:pPr>
              <w:jc w:val="center"/>
              <w:rPr>
                <w:rFonts w:eastAsia="Calibri"/>
                <w:b/>
                <w:sz w:val="20"/>
                <w:szCs w:val="20"/>
              </w:rPr>
            </w:pPr>
            <w:r w:rsidRPr="008B499B">
              <w:rPr>
                <w:rFonts w:eastAsia="Calibri"/>
                <w:b/>
                <w:sz w:val="20"/>
                <w:szCs w:val="20"/>
              </w:rPr>
              <w:t xml:space="preserve"> (t)</w:t>
            </w:r>
          </w:p>
        </w:tc>
        <w:tc>
          <w:tcPr>
            <w:tcW w:w="606" w:type="pct"/>
            <w:vMerge/>
            <w:noWrap/>
          </w:tcPr>
          <w:p w14:paraId="4472E2C8" w14:textId="77777777" w:rsidR="008B499B" w:rsidRPr="008B499B" w:rsidRDefault="008B499B" w:rsidP="008B499B">
            <w:pPr>
              <w:jc w:val="center"/>
              <w:rPr>
                <w:rFonts w:eastAsia="Calibri"/>
                <w:b/>
                <w:sz w:val="20"/>
                <w:szCs w:val="20"/>
              </w:rPr>
            </w:pPr>
          </w:p>
        </w:tc>
        <w:tc>
          <w:tcPr>
            <w:tcW w:w="606" w:type="pct"/>
            <w:vMerge/>
            <w:noWrap/>
          </w:tcPr>
          <w:p w14:paraId="0672F112" w14:textId="77777777" w:rsidR="008B499B" w:rsidRPr="008B499B" w:rsidRDefault="008B499B" w:rsidP="008B499B">
            <w:pPr>
              <w:jc w:val="center"/>
              <w:rPr>
                <w:rFonts w:eastAsia="Calibri"/>
                <w:b/>
                <w:sz w:val="20"/>
                <w:szCs w:val="20"/>
              </w:rPr>
            </w:pPr>
          </w:p>
        </w:tc>
        <w:tc>
          <w:tcPr>
            <w:tcW w:w="605" w:type="pct"/>
            <w:vMerge/>
            <w:noWrap/>
          </w:tcPr>
          <w:p w14:paraId="0296EDEC" w14:textId="77777777" w:rsidR="008B499B" w:rsidRPr="008B499B" w:rsidRDefault="008B499B" w:rsidP="008B499B">
            <w:pPr>
              <w:jc w:val="center"/>
              <w:rPr>
                <w:rFonts w:eastAsia="Calibri"/>
                <w:b/>
                <w:sz w:val="20"/>
                <w:szCs w:val="20"/>
              </w:rPr>
            </w:pPr>
          </w:p>
        </w:tc>
      </w:tr>
      <w:tr w:rsidR="008B499B" w:rsidRPr="008B499B" w14:paraId="4E577BA9" w14:textId="77777777" w:rsidTr="00B93CD1">
        <w:trPr>
          <w:trHeight w:hRule="exact" w:val="397"/>
        </w:trPr>
        <w:tc>
          <w:tcPr>
            <w:tcW w:w="1279" w:type="pct"/>
            <w:noWrap/>
            <w:hideMark/>
          </w:tcPr>
          <w:p w14:paraId="690B2E73" w14:textId="77777777" w:rsidR="008B499B" w:rsidRPr="008B499B" w:rsidRDefault="008B499B" w:rsidP="008B499B">
            <w:pPr>
              <w:rPr>
                <w:rFonts w:eastAsia="Calibri"/>
                <w:b/>
                <w:sz w:val="20"/>
                <w:szCs w:val="20"/>
              </w:rPr>
            </w:pPr>
            <w:r w:rsidRPr="008B499B">
              <w:rPr>
                <w:rFonts w:eastAsia="Calibri"/>
                <w:b/>
                <w:sz w:val="20"/>
                <w:szCs w:val="20"/>
              </w:rPr>
              <w:t xml:space="preserve">All </w:t>
            </w:r>
          </w:p>
        </w:tc>
        <w:tc>
          <w:tcPr>
            <w:tcW w:w="687" w:type="pct"/>
            <w:noWrap/>
            <w:hideMark/>
          </w:tcPr>
          <w:p w14:paraId="6D01E3E4" w14:textId="77777777" w:rsidR="008B499B" w:rsidRPr="008B499B" w:rsidRDefault="008B499B" w:rsidP="008B499B">
            <w:pPr>
              <w:rPr>
                <w:rFonts w:eastAsia="Calibri"/>
                <w:sz w:val="20"/>
                <w:szCs w:val="20"/>
              </w:rPr>
            </w:pPr>
          </w:p>
        </w:tc>
        <w:tc>
          <w:tcPr>
            <w:tcW w:w="610" w:type="pct"/>
          </w:tcPr>
          <w:p w14:paraId="7C90942A" w14:textId="77777777" w:rsidR="008B499B" w:rsidRPr="008B499B" w:rsidRDefault="008B499B" w:rsidP="008B499B">
            <w:pPr>
              <w:rPr>
                <w:rFonts w:eastAsia="Calibri"/>
                <w:sz w:val="20"/>
                <w:szCs w:val="20"/>
              </w:rPr>
            </w:pPr>
          </w:p>
        </w:tc>
        <w:tc>
          <w:tcPr>
            <w:tcW w:w="606" w:type="pct"/>
            <w:noWrap/>
            <w:hideMark/>
          </w:tcPr>
          <w:p w14:paraId="519116A7" w14:textId="77777777" w:rsidR="008B499B" w:rsidRPr="008B499B" w:rsidRDefault="008B499B" w:rsidP="008B499B">
            <w:pPr>
              <w:rPr>
                <w:rFonts w:eastAsia="Calibri"/>
                <w:sz w:val="20"/>
                <w:szCs w:val="20"/>
              </w:rPr>
            </w:pPr>
          </w:p>
        </w:tc>
        <w:tc>
          <w:tcPr>
            <w:tcW w:w="606" w:type="pct"/>
            <w:shd w:val="clear" w:color="auto" w:fill="D9D9D9" w:themeFill="background1" w:themeFillShade="D9"/>
            <w:noWrap/>
            <w:hideMark/>
          </w:tcPr>
          <w:p w14:paraId="461EE733" w14:textId="77777777" w:rsidR="008B499B" w:rsidRPr="008B499B" w:rsidRDefault="008B499B" w:rsidP="008B499B">
            <w:pPr>
              <w:rPr>
                <w:rFonts w:eastAsia="Calibri"/>
                <w:sz w:val="20"/>
                <w:szCs w:val="20"/>
              </w:rPr>
            </w:pPr>
          </w:p>
        </w:tc>
        <w:tc>
          <w:tcPr>
            <w:tcW w:w="606" w:type="pct"/>
            <w:noWrap/>
            <w:hideMark/>
          </w:tcPr>
          <w:p w14:paraId="2A9863E6" w14:textId="77777777" w:rsidR="008B499B" w:rsidRPr="008B499B" w:rsidRDefault="008B499B" w:rsidP="008B499B">
            <w:pPr>
              <w:rPr>
                <w:rFonts w:eastAsia="Calibri"/>
                <w:sz w:val="20"/>
                <w:szCs w:val="20"/>
              </w:rPr>
            </w:pPr>
          </w:p>
        </w:tc>
        <w:tc>
          <w:tcPr>
            <w:tcW w:w="605" w:type="pct"/>
            <w:noWrap/>
            <w:hideMark/>
          </w:tcPr>
          <w:p w14:paraId="333D3643" w14:textId="77777777" w:rsidR="008B499B" w:rsidRPr="008B499B" w:rsidRDefault="008B499B" w:rsidP="008B499B">
            <w:pPr>
              <w:rPr>
                <w:rFonts w:eastAsia="Calibri"/>
                <w:sz w:val="20"/>
                <w:szCs w:val="20"/>
              </w:rPr>
            </w:pPr>
          </w:p>
        </w:tc>
      </w:tr>
      <w:tr w:rsidR="008B499B" w:rsidRPr="008B499B" w14:paraId="72D8D96C" w14:textId="77777777" w:rsidTr="00B93CD1">
        <w:trPr>
          <w:trHeight w:hRule="exact" w:val="397"/>
        </w:trPr>
        <w:tc>
          <w:tcPr>
            <w:tcW w:w="1279" w:type="pct"/>
            <w:noWrap/>
            <w:hideMark/>
          </w:tcPr>
          <w:p w14:paraId="0D2FDBA3" w14:textId="77777777" w:rsidR="008B499B" w:rsidRPr="008B499B" w:rsidRDefault="008B499B" w:rsidP="008B499B">
            <w:pPr>
              <w:rPr>
                <w:rFonts w:eastAsia="Calibri"/>
                <w:b/>
                <w:sz w:val="20"/>
                <w:szCs w:val="20"/>
              </w:rPr>
            </w:pPr>
            <w:r w:rsidRPr="008B499B">
              <w:rPr>
                <w:rFonts w:eastAsia="Calibri"/>
                <w:b/>
                <w:sz w:val="20"/>
                <w:szCs w:val="20"/>
              </w:rPr>
              <w:t>Plastic</w:t>
            </w:r>
          </w:p>
        </w:tc>
        <w:tc>
          <w:tcPr>
            <w:tcW w:w="687" w:type="pct"/>
            <w:noWrap/>
            <w:hideMark/>
          </w:tcPr>
          <w:p w14:paraId="0009BC82" w14:textId="77777777" w:rsidR="008B499B" w:rsidRPr="008B499B" w:rsidRDefault="008B499B" w:rsidP="008B499B">
            <w:pPr>
              <w:rPr>
                <w:rFonts w:eastAsia="Calibri"/>
                <w:sz w:val="20"/>
                <w:szCs w:val="20"/>
              </w:rPr>
            </w:pPr>
          </w:p>
        </w:tc>
        <w:tc>
          <w:tcPr>
            <w:tcW w:w="610" w:type="pct"/>
          </w:tcPr>
          <w:p w14:paraId="109174DC" w14:textId="77777777" w:rsidR="008B499B" w:rsidRPr="008B499B" w:rsidRDefault="008B499B" w:rsidP="008B499B">
            <w:pPr>
              <w:rPr>
                <w:rFonts w:eastAsia="Calibri"/>
                <w:sz w:val="20"/>
                <w:szCs w:val="20"/>
              </w:rPr>
            </w:pPr>
          </w:p>
        </w:tc>
        <w:tc>
          <w:tcPr>
            <w:tcW w:w="606" w:type="pct"/>
            <w:noWrap/>
            <w:hideMark/>
          </w:tcPr>
          <w:p w14:paraId="373CE727" w14:textId="77777777" w:rsidR="008B499B" w:rsidRPr="008B499B" w:rsidRDefault="008B499B" w:rsidP="008B499B">
            <w:pPr>
              <w:rPr>
                <w:rFonts w:eastAsia="Calibri"/>
                <w:sz w:val="20"/>
                <w:szCs w:val="20"/>
              </w:rPr>
            </w:pPr>
          </w:p>
        </w:tc>
        <w:tc>
          <w:tcPr>
            <w:tcW w:w="606" w:type="pct"/>
            <w:shd w:val="clear" w:color="auto" w:fill="808080" w:themeFill="background1" w:themeFillShade="80"/>
            <w:noWrap/>
            <w:hideMark/>
          </w:tcPr>
          <w:p w14:paraId="367C9263" w14:textId="77777777" w:rsidR="008B499B" w:rsidRPr="008B499B" w:rsidRDefault="008B499B" w:rsidP="008B499B">
            <w:pPr>
              <w:rPr>
                <w:rFonts w:eastAsia="Calibri"/>
                <w:sz w:val="20"/>
                <w:szCs w:val="20"/>
              </w:rPr>
            </w:pPr>
            <w:r w:rsidRPr="008B499B">
              <w:rPr>
                <w:rFonts w:eastAsia="Calibri"/>
                <w:sz w:val="20"/>
                <w:szCs w:val="20"/>
              </w:rPr>
              <w:t> </w:t>
            </w:r>
          </w:p>
        </w:tc>
        <w:tc>
          <w:tcPr>
            <w:tcW w:w="606" w:type="pct"/>
            <w:noWrap/>
            <w:hideMark/>
          </w:tcPr>
          <w:p w14:paraId="6408B1B6" w14:textId="77777777" w:rsidR="008B499B" w:rsidRPr="008B499B" w:rsidRDefault="008B499B" w:rsidP="008B499B">
            <w:pPr>
              <w:rPr>
                <w:rFonts w:eastAsia="Calibri"/>
                <w:sz w:val="20"/>
                <w:szCs w:val="20"/>
              </w:rPr>
            </w:pPr>
          </w:p>
        </w:tc>
        <w:tc>
          <w:tcPr>
            <w:tcW w:w="605" w:type="pct"/>
            <w:noWrap/>
            <w:hideMark/>
          </w:tcPr>
          <w:p w14:paraId="3C96737A" w14:textId="77777777" w:rsidR="008B499B" w:rsidRPr="008B499B" w:rsidRDefault="008B499B" w:rsidP="008B499B">
            <w:pPr>
              <w:rPr>
                <w:rFonts w:eastAsia="Calibri"/>
                <w:sz w:val="20"/>
                <w:szCs w:val="20"/>
              </w:rPr>
            </w:pPr>
          </w:p>
        </w:tc>
      </w:tr>
      <w:tr w:rsidR="008B499B" w:rsidRPr="008B499B" w14:paraId="47D03C59" w14:textId="77777777" w:rsidTr="00B93CD1">
        <w:trPr>
          <w:trHeight w:hRule="exact" w:val="397"/>
        </w:trPr>
        <w:tc>
          <w:tcPr>
            <w:tcW w:w="1279" w:type="pct"/>
            <w:noWrap/>
            <w:hideMark/>
          </w:tcPr>
          <w:p w14:paraId="0419F6BB" w14:textId="77777777" w:rsidR="008B499B" w:rsidRPr="008B499B" w:rsidRDefault="008B499B" w:rsidP="008B499B">
            <w:pPr>
              <w:rPr>
                <w:rFonts w:eastAsia="Calibri"/>
                <w:b/>
                <w:sz w:val="20"/>
                <w:szCs w:val="20"/>
              </w:rPr>
            </w:pPr>
            <w:r w:rsidRPr="008B499B">
              <w:rPr>
                <w:rFonts w:eastAsia="Calibri"/>
                <w:b/>
                <w:sz w:val="20"/>
                <w:szCs w:val="20"/>
              </w:rPr>
              <w:t>Wood</w:t>
            </w:r>
          </w:p>
        </w:tc>
        <w:tc>
          <w:tcPr>
            <w:tcW w:w="687" w:type="pct"/>
            <w:noWrap/>
            <w:hideMark/>
          </w:tcPr>
          <w:p w14:paraId="731B0606" w14:textId="77777777" w:rsidR="008B499B" w:rsidRPr="008B499B" w:rsidRDefault="008B499B" w:rsidP="008B499B">
            <w:pPr>
              <w:rPr>
                <w:rFonts w:eastAsia="Calibri"/>
                <w:sz w:val="20"/>
                <w:szCs w:val="20"/>
              </w:rPr>
            </w:pPr>
          </w:p>
        </w:tc>
        <w:tc>
          <w:tcPr>
            <w:tcW w:w="610" w:type="pct"/>
          </w:tcPr>
          <w:p w14:paraId="6EC306D1" w14:textId="77777777" w:rsidR="008B499B" w:rsidRPr="008B499B" w:rsidRDefault="008B499B" w:rsidP="008B499B">
            <w:pPr>
              <w:rPr>
                <w:rFonts w:eastAsia="Calibri"/>
                <w:sz w:val="20"/>
                <w:szCs w:val="20"/>
              </w:rPr>
            </w:pPr>
          </w:p>
        </w:tc>
        <w:tc>
          <w:tcPr>
            <w:tcW w:w="606" w:type="pct"/>
            <w:noWrap/>
            <w:hideMark/>
          </w:tcPr>
          <w:p w14:paraId="4AE97CD5" w14:textId="77777777" w:rsidR="008B499B" w:rsidRPr="008B499B" w:rsidRDefault="008B499B" w:rsidP="008B499B">
            <w:pPr>
              <w:rPr>
                <w:rFonts w:eastAsia="Calibri"/>
                <w:sz w:val="20"/>
                <w:szCs w:val="20"/>
              </w:rPr>
            </w:pPr>
          </w:p>
        </w:tc>
        <w:tc>
          <w:tcPr>
            <w:tcW w:w="606" w:type="pct"/>
            <w:shd w:val="clear" w:color="auto" w:fill="D9D9D9" w:themeFill="background1" w:themeFillShade="D9"/>
            <w:noWrap/>
            <w:hideMark/>
          </w:tcPr>
          <w:p w14:paraId="7A66C96C" w14:textId="77777777" w:rsidR="008B499B" w:rsidRPr="008B499B" w:rsidRDefault="008B499B" w:rsidP="008B499B">
            <w:pPr>
              <w:rPr>
                <w:rFonts w:eastAsia="Calibri"/>
                <w:sz w:val="20"/>
                <w:szCs w:val="20"/>
              </w:rPr>
            </w:pPr>
          </w:p>
        </w:tc>
        <w:tc>
          <w:tcPr>
            <w:tcW w:w="606" w:type="pct"/>
            <w:shd w:val="clear" w:color="auto" w:fill="auto"/>
            <w:noWrap/>
            <w:hideMark/>
          </w:tcPr>
          <w:p w14:paraId="544A3077" w14:textId="77777777" w:rsidR="008B499B" w:rsidRPr="008B499B" w:rsidRDefault="008B499B" w:rsidP="008B499B">
            <w:pPr>
              <w:rPr>
                <w:rFonts w:eastAsia="Calibri"/>
                <w:sz w:val="20"/>
                <w:szCs w:val="20"/>
              </w:rPr>
            </w:pPr>
          </w:p>
        </w:tc>
        <w:tc>
          <w:tcPr>
            <w:tcW w:w="605" w:type="pct"/>
            <w:noWrap/>
            <w:hideMark/>
          </w:tcPr>
          <w:p w14:paraId="3D32255D" w14:textId="77777777" w:rsidR="008B499B" w:rsidRPr="008B499B" w:rsidRDefault="008B499B" w:rsidP="008B499B">
            <w:pPr>
              <w:rPr>
                <w:rFonts w:eastAsia="Calibri"/>
                <w:sz w:val="20"/>
                <w:szCs w:val="20"/>
              </w:rPr>
            </w:pPr>
          </w:p>
        </w:tc>
      </w:tr>
      <w:tr w:rsidR="008B499B" w:rsidRPr="008B499B" w14:paraId="3B6F4866" w14:textId="77777777" w:rsidTr="00B93CD1">
        <w:trPr>
          <w:trHeight w:hRule="exact" w:val="397"/>
        </w:trPr>
        <w:tc>
          <w:tcPr>
            <w:tcW w:w="1279" w:type="pct"/>
            <w:noWrap/>
          </w:tcPr>
          <w:p w14:paraId="1AA7FAD3" w14:textId="77777777" w:rsidR="008B499B" w:rsidRPr="008B499B" w:rsidRDefault="008B499B" w:rsidP="008B499B">
            <w:pPr>
              <w:rPr>
                <w:rFonts w:eastAsia="Calibri"/>
                <w:b/>
                <w:sz w:val="20"/>
                <w:szCs w:val="20"/>
              </w:rPr>
            </w:pPr>
            <w:r w:rsidRPr="008B499B">
              <w:rPr>
                <w:rFonts w:eastAsia="Calibri"/>
                <w:b/>
                <w:sz w:val="20"/>
                <w:szCs w:val="20"/>
              </w:rPr>
              <w:t>Metal (total)</w:t>
            </w:r>
          </w:p>
        </w:tc>
        <w:tc>
          <w:tcPr>
            <w:tcW w:w="687" w:type="pct"/>
            <w:noWrap/>
          </w:tcPr>
          <w:p w14:paraId="394E37FC" w14:textId="77777777" w:rsidR="008B499B" w:rsidRPr="008B499B" w:rsidRDefault="008B499B" w:rsidP="008B499B">
            <w:pPr>
              <w:rPr>
                <w:rFonts w:eastAsia="Calibri"/>
                <w:sz w:val="20"/>
                <w:szCs w:val="20"/>
              </w:rPr>
            </w:pPr>
          </w:p>
        </w:tc>
        <w:tc>
          <w:tcPr>
            <w:tcW w:w="610" w:type="pct"/>
          </w:tcPr>
          <w:p w14:paraId="08C69564" w14:textId="77777777" w:rsidR="008B499B" w:rsidRPr="008B499B" w:rsidRDefault="008B499B" w:rsidP="008B499B">
            <w:pPr>
              <w:rPr>
                <w:rFonts w:eastAsia="Calibri"/>
                <w:sz w:val="20"/>
                <w:szCs w:val="20"/>
              </w:rPr>
            </w:pPr>
          </w:p>
        </w:tc>
        <w:tc>
          <w:tcPr>
            <w:tcW w:w="606" w:type="pct"/>
            <w:noWrap/>
          </w:tcPr>
          <w:p w14:paraId="455DE4CF" w14:textId="77777777" w:rsidR="008B499B" w:rsidRPr="008B499B" w:rsidRDefault="008B499B" w:rsidP="008B499B">
            <w:pPr>
              <w:rPr>
                <w:rFonts w:eastAsia="Calibri"/>
                <w:sz w:val="20"/>
                <w:szCs w:val="20"/>
              </w:rPr>
            </w:pPr>
          </w:p>
        </w:tc>
        <w:tc>
          <w:tcPr>
            <w:tcW w:w="606" w:type="pct"/>
            <w:shd w:val="clear" w:color="auto" w:fill="808080" w:themeFill="background1" w:themeFillShade="80"/>
            <w:noWrap/>
          </w:tcPr>
          <w:p w14:paraId="3E1FBDFA" w14:textId="77777777" w:rsidR="008B499B" w:rsidRPr="008B499B" w:rsidRDefault="008B499B" w:rsidP="008B499B">
            <w:pPr>
              <w:rPr>
                <w:rFonts w:eastAsia="Calibri"/>
                <w:sz w:val="20"/>
                <w:szCs w:val="20"/>
              </w:rPr>
            </w:pPr>
          </w:p>
        </w:tc>
        <w:tc>
          <w:tcPr>
            <w:tcW w:w="606" w:type="pct"/>
            <w:shd w:val="clear" w:color="auto" w:fill="auto"/>
            <w:noWrap/>
          </w:tcPr>
          <w:p w14:paraId="62C8056C" w14:textId="77777777" w:rsidR="008B499B" w:rsidRPr="008B499B" w:rsidRDefault="008B499B" w:rsidP="008B499B">
            <w:pPr>
              <w:rPr>
                <w:rFonts w:eastAsia="Calibri"/>
                <w:sz w:val="20"/>
                <w:szCs w:val="20"/>
              </w:rPr>
            </w:pPr>
          </w:p>
        </w:tc>
        <w:tc>
          <w:tcPr>
            <w:tcW w:w="605" w:type="pct"/>
            <w:noWrap/>
          </w:tcPr>
          <w:p w14:paraId="2E84E5C3" w14:textId="77777777" w:rsidR="008B499B" w:rsidRPr="008B499B" w:rsidRDefault="008B499B" w:rsidP="008B499B">
            <w:pPr>
              <w:rPr>
                <w:rFonts w:eastAsia="Calibri"/>
                <w:sz w:val="20"/>
                <w:szCs w:val="20"/>
              </w:rPr>
            </w:pPr>
          </w:p>
        </w:tc>
      </w:tr>
      <w:tr w:rsidR="008B499B" w:rsidRPr="008B499B" w14:paraId="4879B231" w14:textId="77777777" w:rsidTr="00B93CD1">
        <w:trPr>
          <w:trHeight w:hRule="exact" w:val="397"/>
        </w:trPr>
        <w:tc>
          <w:tcPr>
            <w:tcW w:w="1279" w:type="pct"/>
            <w:noWrap/>
            <w:hideMark/>
          </w:tcPr>
          <w:p w14:paraId="373953BC" w14:textId="77777777" w:rsidR="008B499B" w:rsidRPr="008B499B" w:rsidRDefault="008B499B" w:rsidP="008B499B">
            <w:pPr>
              <w:rPr>
                <w:rFonts w:eastAsia="Calibri"/>
                <w:b/>
                <w:sz w:val="20"/>
                <w:szCs w:val="20"/>
              </w:rPr>
            </w:pPr>
            <w:r w:rsidRPr="008B499B">
              <w:rPr>
                <w:rFonts w:eastAsia="Calibri"/>
                <w:b/>
                <w:sz w:val="20"/>
                <w:szCs w:val="20"/>
              </w:rPr>
              <w:t>Ferrous metal</w:t>
            </w:r>
          </w:p>
        </w:tc>
        <w:tc>
          <w:tcPr>
            <w:tcW w:w="687" w:type="pct"/>
            <w:noWrap/>
            <w:hideMark/>
          </w:tcPr>
          <w:p w14:paraId="2D4E359B" w14:textId="77777777" w:rsidR="008B499B" w:rsidRPr="008B499B" w:rsidRDefault="008B499B" w:rsidP="008B499B">
            <w:pPr>
              <w:rPr>
                <w:rFonts w:eastAsia="Calibri"/>
                <w:sz w:val="20"/>
                <w:szCs w:val="20"/>
              </w:rPr>
            </w:pPr>
          </w:p>
        </w:tc>
        <w:tc>
          <w:tcPr>
            <w:tcW w:w="610" w:type="pct"/>
          </w:tcPr>
          <w:p w14:paraId="2C6B3AC6" w14:textId="77777777" w:rsidR="008B499B" w:rsidRPr="008B499B" w:rsidRDefault="008B499B" w:rsidP="008B499B">
            <w:pPr>
              <w:rPr>
                <w:rFonts w:eastAsia="Calibri"/>
                <w:sz w:val="20"/>
                <w:szCs w:val="20"/>
              </w:rPr>
            </w:pPr>
          </w:p>
        </w:tc>
        <w:tc>
          <w:tcPr>
            <w:tcW w:w="606" w:type="pct"/>
            <w:noWrap/>
            <w:hideMark/>
          </w:tcPr>
          <w:p w14:paraId="28BA9200" w14:textId="77777777" w:rsidR="008B499B" w:rsidRPr="008B499B" w:rsidRDefault="008B499B" w:rsidP="008B499B">
            <w:pPr>
              <w:rPr>
                <w:rFonts w:eastAsia="Calibri"/>
                <w:sz w:val="20"/>
                <w:szCs w:val="20"/>
              </w:rPr>
            </w:pPr>
          </w:p>
        </w:tc>
        <w:tc>
          <w:tcPr>
            <w:tcW w:w="606" w:type="pct"/>
            <w:shd w:val="clear" w:color="auto" w:fill="808080" w:themeFill="background1" w:themeFillShade="80"/>
            <w:noWrap/>
            <w:hideMark/>
          </w:tcPr>
          <w:p w14:paraId="187FDC33" w14:textId="77777777" w:rsidR="008B499B" w:rsidRPr="008B499B" w:rsidRDefault="008B499B" w:rsidP="008B499B">
            <w:pPr>
              <w:rPr>
                <w:rFonts w:eastAsia="Calibri"/>
                <w:sz w:val="20"/>
                <w:szCs w:val="20"/>
              </w:rPr>
            </w:pPr>
            <w:r w:rsidRPr="008B499B">
              <w:rPr>
                <w:rFonts w:eastAsia="Calibri"/>
                <w:sz w:val="20"/>
                <w:szCs w:val="20"/>
              </w:rPr>
              <w:t> </w:t>
            </w:r>
          </w:p>
        </w:tc>
        <w:tc>
          <w:tcPr>
            <w:tcW w:w="606" w:type="pct"/>
            <w:shd w:val="clear" w:color="auto" w:fill="808080" w:themeFill="background1" w:themeFillShade="80"/>
            <w:noWrap/>
            <w:hideMark/>
          </w:tcPr>
          <w:p w14:paraId="7C2F4DF7" w14:textId="77777777" w:rsidR="008B499B" w:rsidRPr="008B499B" w:rsidRDefault="008B499B" w:rsidP="008B499B">
            <w:pPr>
              <w:rPr>
                <w:rFonts w:eastAsia="Calibri"/>
                <w:sz w:val="20"/>
                <w:szCs w:val="20"/>
              </w:rPr>
            </w:pPr>
          </w:p>
        </w:tc>
        <w:tc>
          <w:tcPr>
            <w:tcW w:w="605" w:type="pct"/>
            <w:noWrap/>
            <w:hideMark/>
          </w:tcPr>
          <w:p w14:paraId="3DCEFAD6" w14:textId="77777777" w:rsidR="008B499B" w:rsidRPr="008B499B" w:rsidRDefault="008B499B" w:rsidP="008B499B">
            <w:pPr>
              <w:rPr>
                <w:rFonts w:eastAsia="Calibri"/>
                <w:sz w:val="20"/>
                <w:szCs w:val="20"/>
              </w:rPr>
            </w:pPr>
          </w:p>
        </w:tc>
      </w:tr>
      <w:tr w:rsidR="008B499B" w:rsidRPr="008B499B" w14:paraId="063F4003" w14:textId="77777777" w:rsidTr="00B93CD1">
        <w:trPr>
          <w:trHeight w:hRule="exact" w:val="397"/>
        </w:trPr>
        <w:tc>
          <w:tcPr>
            <w:tcW w:w="1279" w:type="pct"/>
            <w:noWrap/>
            <w:hideMark/>
          </w:tcPr>
          <w:p w14:paraId="7FB5E274" w14:textId="77777777" w:rsidR="008B499B" w:rsidRPr="008B499B" w:rsidRDefault="008B499B" w:rsidP="008B499B">
            <w:pPr>
              <w:rPr>
                <w:rFonts w:eastAsia="Calibri"/>
                <w:b/>
                <w:sz w:val="20"/>
                <w:szCs w:val="20"/>
              </w:rPr>
            </w:pPr>
            <w:r w:rsidRPr="008B499B">
              <w:rPr>
                <w:rFonts w:eastAsia="Calibri"/>
                <w:b/>
                <w:sz w:val="20"/>
                <w:szCs w:val="20"/>
              </w:rPr>
              <w:t>Ferrous metal from IBA</w:t>
            </w:r>
            <w:r w:rsidRPr="008B499B">
              <w:rPr>
                <w:rFonts w:eastAsia="Calibri"/>
                <w:b/>
                <w:sz w:val="20"/>
                <w:szCs w:val="20"/>
                <w:vertAlign w:val="superscript"/>
              </w:rPr>
              <w:t>3</w:t>
            </w:r>
          </w:p>
        </w:tc>
        <w:tc>
          <w:tcPr>
            <w:tcW w:w="687" w:type="pct"/>
            <w:shd w:val="clear" w:color="auto" w:fill="808080" w:themeFill="background1" w:themeFillShade="80"/>
            <w:noWrap/>
            <w:hideMark/>
          </w:tcPr>
          <w:p w14:paraId="7FBD887A" w14:textId="77777777" w:rsidR="008B499B" w:rsidRPr="008B499B" w:rsidRDefault="008B499B" w:rsidP="008B499B">
            <w:pPr>
              <w:rPr>
                <w:rFonts w:eastAsia="Calibri"/>
                <w:sz w:val="20"/>
                <w:szCs w:val="20"/>
              </w:rPr>
            </w:pPr>
          </w:p>
        </w:tc>
        <w:tc>
          <w:tcPr>
            <w:tcW w:w="610" w:type="pct"/>
            <w:shd w:val="clear" w:color="auto" w:fill="D9D9D9" w:themeFill="background1" w:themeFillShade="D9"/>
          </w:tcPr>
          <w:p w14:paraId="2529B8C4" w14:textId="77777777" w:rsidR="008B499B" w:rsidRPr="008B499B" w:rsidRDefault="008B499B" w:rsidP="008B499B">
            <w:pPr>
              <w:rPr>
                <w:rFonts w:eastAsia="Calibri"/>
                <w:sz w:val="20"/>
                <w:szCs w:val="20"/>
              </w:rPr>
            </w:pPr>
          </w:p>
        </w:tc>
        <w:tc>
          <w:tcPr>
            <w:tcW w:w="606" w:type="pct"/>
            <w:shd w:val="clear" w:color="auto" w:fill="D9D9D9" w:themeFill="background1" w:themeFillShade="D9"/>
            <w:noWrap/>
            <w:hideMark/>
          </w:tcPr>
          <w:p w14:paraId="4CA20833" w14:textId="77777777" w:rsidR="008B499B" w:rsidRPr="008B499B" w:rsidRDefault="008B499B" w:rsidP="008B499B">
            <w:pPr>
              <w:rPr>
                <w:rFonts w:eastAsia="Calibri"/>
                <w:sz w:val="20"/>
                <w:szCs w:val="20"/>
              </w:rPr>
            </w:pPr>
          </w:p>
        </w:tc>
        <w:tc>
          <w:tcPr>
            <w:tcW w:w="606" w:type="pct"/>
            <w:shd w:val="clear" w:color="auto" w:fill="808080" w:themeFill="background1" w:themeFillShade="80"/>
            <w:noWrap/>
            <w:hideMark/>
          </w:tcPr>
          <w:p w14:paraId="7F2173ED" w14:textId="77777777" w:rsidR="008B499B" w:rsidRPr="008B499B" w:rsidRDefault="008B499B" w:rsidP="008B499B">
            <w:pPr>
              <w:rPr>
                <w:rFonts w:eastAsia="Calibri"/>
                <w:sz w:val="20"/>
                <w:szCs w:val="20"/>
              </w:rPr>
            </w:pPr>
            <w:r w:rsidRPr="008B499B">
              <w:rPr>
                <w:rFonts w:eastAsia="Calibri"/>
                <w:sz w:val="20"/>
                <w:szCs w:val="20"/>
              </w:rPr>
              <w:t> </w:t>
            </w:r>
          </w:p>
        </w:tc>
        <w:tc>
          <w:tcPr>
            <w:tcW w:w="606" w:type="pct"/>
            <w:shd w:val="clear" w:color="auto" w:fill="808080" w:themeFill="background1" w:themeFillShade="80"/>
            <w:noWrap/>
            <w:hideMark/>
          </w:tcPr>
          <w:p w14:paraId="41693E6A" w14:textId="77777777" w:rsidR="008B499B" w:rsidRPr="008B499B" w:rsidRDefault="008B499B" w:rsidP="008B499B">
            <w:pPr>
              <w:rPr>
                <w:rFonts w:eastAsia="Calibri"/>
                <w:sz w:val="20"/>
                <w:szCs w:val="20"/>
              </w:rPr>
            </w:pPr>
          </w:p>
        </w:tc>
        <w:tc>
          <w:tcPr>
            <w:tcW w:w="605" w:type="pct"/>
            <w:shd w:val="clear" w:color="auto" w:fill="808080" w:themeFill="background1" w:themeFillShade="80"/>
            <w:noWrap/>
            <w:hideMark/>
          </w:tcPr>
          <w:p w14:paraId="7D8C30F6" w14:textId="77777777" w:rsidR="008B499B" w:rsidRPr="008B499B" w:rsidRDefault="008B499B" w:rsidP="008B499B">
            <w:pPr>
              <w:rPr>
                <w:rFonts w:eastAsia="Calibri"/>
                <w:sz w:val="20"/>
                <w:szCs w:val="20"/>
              </w:rPr>
            </w:pPr>
          </w:p>
        </w:tc>
      </w:tr>
      <w:tr w:rsidR="008B499B" w:rsidRPr="008B499B" w14:paraId="47809DAF" w14:textId="77777777" w:rsidTr="00B93CD1">
        <w:trPr>
          <w:trHeight w:hRule="exact" w:val="397"/>
        </w:trPr>
        <w:tc>
          <w:tcPr>
            <w:tcW w:w="1279" w:type="pct"/>
            <w:noWrap/>
            <w:hideMark/>
          </w:tcPr>
          <w:p w14:paraId="43876345" w14:textId="77777777" w:rsidR="008B499B" w:rsidRPr="008B499B" w:rsidRDefault="008B499B" w:rsidP="008B499B">
            <w:pPr>
              <w:rPr>
                <w:rFonts w:eastAsia="Calibri"/>
                <w:b/>
                <w:sz w:val="20"/>
                <w:szCs w:val="20"/>
              </w:rPr>
            </w:pPr>
            <w:r w:rsidRPr="008B499B">
              <w:rPr>
                <w:rFonts w:eastAsia="Calibri"/>
                <w:b/>
                <w:sz w:val="20"/>
                <w:szCs w:val="20"/>
              </w:rPr>
              <w:t>Aluminium</w:t>
            </w:r>
          </w:p>
        </w:tc>
        <w:tc>
          <w:tcPr>
            <w:tcW w:w="687" w:type="pct"/>
            <w:noWrap/>
            <w:hideMark/>
          </w:tcPr>
          <w:p w14:paraId="3BF8200A" w14:textId="77777777" w:rsidR="008B499B" w:rsidRPr="008B499B" w:rsidRDefault="008B499B" w:rsidP="008B499B">
            <w:pPr>
              <w:rPr>
                <w:rFonts w:eastAsia="Calibri"/>
                <w:sz w:val="20"/>
                <w:szCs w:val="20"/>
              </w:rPr>
            </w:pPr>
          </w:p>
        </w:tc>
        <w:tc>
          <w:tcPr>
            <w:tcW w:w="610" w:type="pct"/>
          </w:tcPr>
          <w:p w14:paraId="38F1EE88" w14:textId="77777777" w:rsidR="008B499B" w:rsidRPr="008B499B" w:rsidRDefault="008B499B" w:rsidP="008B499B">
            <w:pPr>
              <w:rPr>
                <w:rFonts w:eastAsia="Calibri"/>
                <w:sz w:val="20"/>
                <w:szCs w:val="20"/>
              </w:rPr>
            </w:pPr>
          </w:p>
        </w:tc>
        <w:tc>
          <w:tcPr>
            <w:tcW w:w="606" w:type="pct"/>
            <w:noWrap/>
            <w:hideMark/>
          </w:tcPr>
          <w:p w14:paraId="3458BB83" w14:textId="77777777" w:rsidR="008B499B" w:rsidRPr="008B499B" w:rsidRDefault="008B499B" w:rsidP="008B499B">
            <w:pPr>
              <w:rPr>
                <w:rFonts w:eastAsia="Calibri"/>
                <w:sz w:val="20"/>
                <w:szCs w:val="20"/>
              </w:rPr>
            </w:pPr>
          </w:p>
        </w:tc>
        <w:tc>
          <w:tcPr>
            <w:tcW w:w="606" w:type="pct"/>
            <w:shd w:val="clear" w:color="auto" w:fill="808080" w:themeFill="background1" w:themeFillShade="80"/>
            <w:noWrap/>
            <w:hideMark/>
          </w:tcPr>
          <w:p w14:paraId="4B1E5DD7" w14:textId="77777777" w:rsidR="008B499B" w:rsidRPr="008B499B" w:rsidRDefault="008B499B" w:rsidP="008B499B">
            <w:pPr>
              <w:rPr>
                <w:rFonts w:eastAsia="Calibri"/>
                <w:sz w:val="20"/>
                <w:szCs w:val="20"/>
              </w:rPr>
            </w:pPr>
            <w:r w:rsidRPr="008B499B">
              <w:rPr>
                <w:rFonts w:eastAsia="Calibri"/>
                <w:sz w:val="20"/>
                <w:szCs w:val="20"/>
              </w:rPr>
              <w:t> </w:t>
            </w:r>
          </w:p>
        </w:tc>
        <w:tc>
          <w:tcPr>
            <w:tcW w:w="606" w:type="pct"/>
            <w:shd w:val="clear" w:color="auto" w:fill="auto"/>
            <w:noWrap/>
            <w:hideMark/>
          </w:tcPr>
          <w:p w14:paraId="6702E55C" w14:textId="77777777" w:rsidR="008B499B" w:rsidRPr="008B499B" w:rsidRDefault="008B499B" w:rsidP="008B499B">
            <w:pPr>
              <w:rPr>
                <w:rFonts w:eastAsia="Calibri"/>
                <w:sz w:val="20"/>
                <w:szCs w:val="20"/>
              </w:rPr>
            </w:pPr>
          </w:p>
        </w:tc>
        <w:tc>
          <w:tcPr>
            <w:tcW w:w="605" w:type="pct"/>
            <w:noWrap/>
            <w:hideMark/>
          </w:tcPr>
          <w:p w14:paraId="7525D59B" w14:textId="77777777" w:rsidR="008B499B" w:rsidRPr="008B499B" w:rsidRDefault="008B499B" w:rsidP="008B499B">
            <w:pPr>
              <w:rPr>
                <w:rFonts w:eastAsia="Calibri"/>
                <w:sz w:val="20"/>
                <w:szCs w:val="20"/>
              </w:rPr>
            </w:pPr>
          </w:p>
        </w:tc>
      </w:tr>
      <w:tr w:rsidR="008B499B" w:rsidRPr="008B499B" w14:paraId="00B6B2C6" w14:textId="77777777" w:rsidTr="00B93CD1">
        <w:trPr>
          <w:trHeight w:hRule="exact" w:val="397"/>
        </w:trPr>
        <w:tc>
          <w:tcPr>
            <w:tcW w:w="1279" w:type="pct"/>
            <w:noWrap/>
            <w:hideMark/>
          </w:tcPr>
          <w:p w14:paraId="2C2E1E83" w14:textId="77777777" w:rsidR="008B499B" w:rsidRPr="008B499B" w:rsidRDefault="008B499B" w:rsidP="008B499B">
            <w:pPr>
              <w:rPr>
                <w:rFonts w:eastAsia="Calibri"/>
                <w:b/>
                <w:sz w:val="20"/>
                <w:szCs w:val="20"/>
              </w:rPr>
            </w:pPr>
            <w:r w:rsidRPr="008B499B">
              <w:rPr>
                <w:rFonts w:eastAsia="Calibri"/>
                <w:b/>
                <w:sz w:val="20"/>
                <w:szCs w:val="20"/>
              </w:rPr>
              <w:t>Aluminium from IBA</w:t>
            </w:r>
            <w:r w:rsidRPr="008B499B">
              <w:rPr>
                <w:rFonts w:eastAsia="Calibri"/>
                <w:b/>
                <w:sz w:val="20"/>
                <w:szCs w:val="20"/>
                <w:vertAlign w:val="superscript"/>
              </w:rPr>
              <w:t>4</w:t>
            </w:r>
          </w:p>
        </w:tc>
        <w:tc>
          <w:tcPr>
            <w:tcW w:w="687" w:type="pct"/>
            <w:shd w:val="clear" w:color="auto" w:fill="808080" w:themeFill="background1" w:themeFillShade="80"/>
            <w:noWrap/>
            <w:hideMark/>
          </w:tcPr>
          <w:p w14:paraId="00555C90" w14:textId="77777777" w:rsidR="008B499B" w:rsidRPr="008B499B" w:rsidRDefault="008B499B" w:rsidP="008B499B">
            <w:pPr>
              <w:rPr>
                <w:rFonts w:eastAsia="Calibri"/>
                <w:sz w:val="20"/>
                <w:szCs w:val="20"/>
              </w:rPr>
            </w:pPr>
          </w:p>
        </w:tc>
        <w:tc>
          <w:tcPr>
            <w:tcW w:w="610" w:type="pct"/>
            <w:shd w:val="clear" w:color="auto" w:fill="D9D9D9" w:themeFill="background1" w:themeFillShade="D9"/>
          </w:tcPr>
          <w:p w14:paraId="65CCB309" w14:textId="77777777" w:rsidR="008B499B" w:rsidRPr="008B499B" w:rsidRDefault="008B499B" w:rsidP="008B499B">
            <w:pPr>
              <w:rPr>
                <w:rFonts w:eastAsia="Calibri"/>
                <w:sz w:val="20"/>
                <w:szCs w:val="20"/>
              </w:rPr>
            </w:pPr>
          </w:p>
        </w:tc>
        <w:tc>
          <w:tcPr>
            <w:tcW w:w="606" w:type="pct"/>
            <w:shd w:val="clear" w:color="auto" w:fill="D9D9D9" w:themeFill="background1" w:themeFillShade="D9"/>
            <w:noWrap/>
            <w:hideMark/>
          </w:tcPr>
          <w:p w14:paraId="78FD5F59" w14:textId="77777777" w:rsidR="008B499B" w:rsidRPr="008B499B" w:rsidRDefault="008B499B" w:rsidP="008B499B">
            <w:pPr>
              <w:rPr>
                <w:rFonts w:eastAsia="Calibri"/>
                <w:sz w:val="20"/>
                <w:szCs w:val="20"/>
              </w:rPr>
            </w:pPr>
          </w:p>
        </w:tc>
        <w:tc>
          <w:tcPr>
            <w:tcW w:w="606" w:type="pct"/>
            <w:shd w:val="clear" w:color="auto" w:fill="808080" w:themeFill="background1" w:themeFillShade="80"/>
            <w:noWrap/>
            <w:hideMark/>
          </w:tcPr>
          <w:p w14:paraId="2B3FC3F5" w14:textId="77777777" w:rsidR="008B499B" w:rsidRPr="008B499B" w:rsidRDefault="008B499B" w:rsidP="008B499B">
            <w:pPr>
              <w:rPr>
                <w:rFonts w:eastAsia="Calibri"/>
                <w:sz w:val="20"/>
                <w:szCs w:val="20"/>
              </w:rPr>
            </w:pPr>
            <w:r w:rsidRPr="008B499B">
              <w:rPr>
                <w:rFonts w:eastAsia="Calibri"/>
                <w:sz w:val="20"/>
                <w:szCs w:val="20"/>
              </w:rPr>
              <w:t> </w:t>
            </w:r>
          </w:p>
        </w:tc>
        <w:tc>
          <w:tcPr>
            <w:tcW w:w="606" w:type="pct"/>
            <w:shd w:val="clear" w:color="auto" w:fill="808080" w:themeFill="background1" w:themeFillShade="80"/>
            <w:noWrap/>
            <w:hideMark/>
          </w:tcPr>
          <w:p w14:paraId="484D53C3" w14:textId="77777777" w:rsidR="008B499B" w:rsidRPr="008B499B" w:rsidRDefault="008B499B" w:rsidP="008B499B">
            <w:pPr>
              <w:rPr>
                <w:rFonts w:eastAsia="Calibri"/>
                <w:sz w:val="20"/>
                <w:szCs w:val="20"/>
              </w:rPr>
            </w:pPr>
          </w:p>
        </w:tc>
        <w:tc>
          <w:tcPr>
            <w:tcW w:w="605" w:type="pct"/>
            <w:shd w:val="clear" w:color="auto" w:fill="808080" w:themeFill="background1" w:themeFillShade="80"/>
            <w:noWrap/>
            <w:hideMark/>
          </w:tcPr>
          <w:p w14:paraId="59933DCC" w14:textId="77777777" w:rsidR="008B499B" w:rsidRPr="008B499B" w:rsidRDefault="008B499B" w:rsidP="008B499B">
            <w:pPr>
              <w:rPr>
                <w:rFonts w:eastAsia="Calibri"/>
                <w:sz w:val="20"/>
                <w:szCs w:val="20"/>
              </w:rPr>
            </w:pPr>
          </w:p>
        </w:tc>
      </w:tr>
      <w:tr w:rsidR="008B499B" w:rsidRPr="008B499B" w14:paraId="4EE26D88" w14:textId="77777777" w:rsidTr="00B93CD1">
        <w:trPr>
          <w:trHeight w:hRule="exact" w:val="397"/>
        </w:trPr>
        <w:tc>
          <w:tcPr>
            <w:tcW w:w="1279" w:type="pct"/>
            <w:noWrap/>
            <w:hideMark/>
          </w:tcPr>
          <w:p w14:paraId="7BF50C79" w14:textId="77777777" w:rsidR="008B499B" w:rsidRPr="008B499B" w:rsidRDefault="008B499B" w:rsidP="008B499B">
            <w:pPr>
              <w:rPr>
                <w:rFonts w:eastAsia="Calibri"/>
                <w:b/>
                <w:sz w:val="20"/>
                <w:szCs w:val="20"/>
              </w:rPr>
            </w:pPr>
            <w:r w:rsidRPr="008B499B">
              <w:rPr>
                <w:rFonts w:eastAsia="Calibri"/>
                <w:b/>
                <w:sz w:val="20"/>
                <w:szCs w:val="20"/>
              </w:rPr>
              <w:t>Glass</w:t>
            </w:r>
          </w:p>
        </w:tc>
        <w:tc>
          <w:tcPr>
            <w:tcW w:w="687" w:type="pct"/>
            <w:noWrap/>
            <w:hideMark/>
          </w:tcPr>
          <w:p w14:paraId="02EC8728" w14:textId="77777777" w:rsidR="008B499B" w:rsidRPr="008B499B" w:rsidRDefault="008B499B" w:rsidP="008B499B">
            <w:pPr>
              <w:rPr>
                <w:rFonts w:eastAsia="Calibri"/>
                <w:sz w:val="20"/>
                <w:szCs w:val="20"/>
              </w:rPr>
            </w:pPr>
          </w:p>
        </w:tc>
        <w:tc>
          <w:tcPr>
            <w:tcW w:w="610" w:type="pct"/>
          </w:tcPr>
          <w:p w14:paraId="4709B8A9" w14:textId="77777777" w:rsidR="008B499B" w:rsidRPr="008B499B" w:rsidRDefault="008B499B" w:rsidP="008B499B">
            <w:pPr>
              <w:rPr>
                <w:rFonts w:eastAsia="Calibri"/>
                <w:sz w:val="20"/>
                <w:szCs w:val="20"/>
              </w:rPr>
            </w:pPr>
          </w:p>
        </w:tc>
        <w:tc>
          <w:tcPr>
            <w:tcW w:w="606" w:type="pct"/>
            <w:noWrap/>
            <w:hideMark/>
          </w:tcPr>
          <w:p w14:paraId="5AFE0EE6" w14:textId="77777777" w:rsidR="008B499B" w:rsidRPr="008B499B" w:rsidRDefault="008B499B" w:rsidP="008B499B">
            <w:pPr>
              <w:rPr>
                <w:rFonts w:eastAsia="Calibri"/>
                <w:sz w:val="20"/>
                <w:szCs w:val="20"/>
              </w:rPr>
            </w:pPr>
          </w:p>
        </w:tc>
        <w:tc>
          <w:tcPr>
            <w:tcW w:w="606" w:type="pct"/>
            <w:shd w:val="clear" w:color="auto" w:fill="808080" w:themeFill="background1" w:themeFillShade="80"/>
            <w:noWrap/>
            <w:hideMark/>
          </w:tcPr>
          <w:p w14:paraId="5F8E86C9" w14:textId="77777777" w:rsidR="008B499B" w:rsidRPr="008B499B" w:rsidRDefault="008B499B" w:rsidP="008B499B">
            <w:pPr>
              <w:rPr>
                <w:rFonts w:eastAsia="Calibri"/>
                <w:sz w:val="20"/>
                <w:szCs w:val="20"/>
              </w:rPr>
            </w:pPr>
            <w:r w:rsidRPr="008B499B">
              <w:rPr>
                <w:rFonts w:eastAsia="Calibri"/>
                <w:sz w:val="20"/>
                <w:szCs w:val="20"/>
              </w:rPr>
              <w:t> </w:t>
            </w:r>
          </w:p>
        </w:tc>
        <w:tc>
          <w:tcPr>
            <w:tcW w:w="606" w:type="pct"/>
            <w:shd w:val="clear" w:color="auto" w:fill="808080" w:themeFill="background1" w:themeFillShade="80"/>
            <w:noWrap/>
            <w:hideMark/>
          </w:tcPr>
          <w:p w14:paraId="79D5C92C" w14:textId="77777777" w:rsidR="008B499B" w:rsidRPr="008B499B" w:rsidRDefault="008B499B" w:rsidP="008B499B">
            <w:pPr>
              <w:rPr>
                <w:rFonts w:eastAsia="Calibri"/>
                <w:sz w:val="20"/>
                <w:szCs w:val="20"/>
              </w:rPr>
            </w:pPr>
          </w:p>
        </w:tc>
        <w:tc>
          <w:tcPr>
            <w:tcW w:w="605" w:type="pct"/>
            <w:noWrap/>
            <w:hideMark/>
          </w:tcPr>
          <w:p w14:paraId="19939C5D" w14:textId="77777777" w:rsidR="008B499B" w:rsidRPr="008B499B" w:rsidRDefault="008B499B" w:rsidP="008B499B">
            <w:pPr>
              <w:rPr>
                <w:rFonts w:eastAsia="Calibri"/>
                <w:sz w:val="20"/>
                <w:szCs w:val="20"/>
              </w:rPr>
            </w:pPr>
          </w:p>
        </w:tc>
      </w:tr>
      <w:tr w:rsidR="008B499B" w:rsidRPr="008B499B" w14:paraId="1B24CBE3" w14:textId="77777777" w:rsidTr="00B93CD1">
        <w:trPr>
          <w:trHeight w:hRule="exact" w:val="397"/>
        </w:trPr>
        <w:tc>
          <w:tcPr>
            <w:tcW w:w="1279" w:type="pct"/>
            <w:noWrap/>
            <w:hideMark/>
          </w:tcPr>
          <w:p w14:paraId="5F90DAC3" w14:textId="77777777" w:rsidR="008B499B" w:rsidRPr="008B499B" w:rsidRDefault="008B499B" w:rsidP="008B499B">
            <w:pPr>
              <w:rPr>
                <w:rFonts w:eastAsia="Calibri"/>
                <w:b/>
                <w:sz w:val="20"/>
                <w:szCs w:val="20"/>
              </w:rPr>
            </w:pPr>
            <w:r w:rsidRPr="008B499B">
              <w:rPr>
                <w:rFonts w:eastAsia="Calibri"/>
                <w:b/>
                <w:sz w:val="20"/>
                <w:szCs w:val="20"/>
              </w:rPr>
              <w:t>Paper and cardboard</w:t>
            </w:r>
          </w:p>
        </w:tc>
        <w:tc>
          <w:tcPr>
            <w:tcW w:w="687" w:type="pct"/>
            <w:noWrap/>
            <w:hideMark/>
          </w:tcPr>
          <w:p w14:paraId="53255B4E" w14:textId="77777777" w:rsidR="008B499B" w:rsidRPr="008B499B" w:rsidRDefault="008B499B" w:rsidP="008B499B">
            <w:pPr>
              <w:rPr>
                <w:rFonts w:eastAsia="Calibri"/>
                <w:sz w:val="20"/>
                <w:szCs w:val="20"/>
              </w:rPr>
            </w:pPr>
          </w:p>
        </w:tc>
        <w:tc>
          <w:tcPr>
            <w:tcW w:w="610" w:type="pct"/>
          </w:tcPr>
          <w:p w14:paraId="5B2CB1D3" w14:textId="77777777" w:rsidR="008B499B" w:rsidRPr="008B499B" w:rsidRDefault="008B499B" w:rsidP="008B499B">
            <w:pPr>
              <w:rPr>
                <w:rFonts w:eastAsia="Calibri"/>
                <w:sz w:val="20"/>
                <w:szCs w:val="20"/>
              </w:rPr>
            </w:pPr>
          </w:p>
        </w:tc>
        <w:tc>
          <w:tcPr>
            <w:tcW w:w="606" w:type="pct"/>
            <w:noWrap/>
            <w:hideMark/>
          </w:tcPr>
          <w:p w14:paraId="5CAEDA78" w14:textId="77777777" w:rsidR="008B499B" w:rsidRPr="008B499B" w:rsidRDefault="008B499B" w:rsidP="008B499B">
            <w:pPr>
              <w:rPr>
                <w:rFonts w:eastAsia="Calibri"/>
                <w:sz w:val="20"/>
                <w:szCs w:val="20"/>
              </w:rPr>
            </w:pPr>
          </w:p>
        </w:tc>
        <w:tc>
          <w:tcPr>
            <w:tcW w:w="606" w:type="pct"/>
            <w:shd w:val="clear" w:color="auto" w:fill="808080" w:themeFill="background1" w:themeFillShade="80"/>
            <w:noWrap/>
            <w:hideMark/>
          </w:tcPr>
          <w:p w14:paraId="3B00203C" w14:textId="77777777" w:rsidR="008B499B" w:rsidRPr="008B499B" w:rsidRDefault="008B499B" w:rsidP="008B499B">
            <w:pPr>
              <w:rPr>
                <w:rFonts w:eastAsia="Calibri"/>
                <w:sz w:val="20"/>
                <w:szCs w:val="20"/>
              </w:rPr>
            </w:pPr>
            <w:r w:rsidRPr="008B499B">
              <w:rPr>
                <w:rFonts w:eastAsia="Calibri"/>
                <w:sz w:val="20"/>
                <w:szCs w:val="20"/>
              </w:rPr>
              <w:t> </w:t>
            </w:r>
          </w:p>
        </w:tc>
        <w:tc>
          <w:tcPr>
            <w:tcW w:w="606" w:type="pct"/>
            <w:noWrap/>
            <w:hideMark/>
          </w:tcPr>
          <w:p w14:paraId="0EE17431" w14:textId="77777777" w:rsidR="008B499B" w:rsidRPr="008B499B" w:rsidRDefault="008B499B" w:rsidP="008B499B">
            <w:pPr>
              <w:rPr>
                <w:rFonts w:eastAsia="Calibri"/>
                <w:sz w:val="20"/>
                <w:szCs w:val="20"/>
              </w:rPr>
            </w:pPr>
          </w:p>
        </w:tc>
        <w:tc>
          <w:tcPr>
            <w:tcW w:w="605" w:type="pct"/>
            <w:noWrap/>
            <w:hideMark/>
          </w:tcPr>
          <w:p w14:paraId="7A333FD5" w14:textId="77777777" w:rsidR="008B499B" w:rsidRPr="008B499B" w:rsidRDefault="008B499B" w:rsidP="008B499B">
            <w:pPr>
              <w:rPr>
                <w:rFonts w:eastAsia="Calibri"/>
                <w:sz w:val="20"/>
                <w:szCs w:val="20"/>
              </w:rPr>
            </w:pPr>
          </w:p>
        </w:tc>
      </w:tr>
      <w:tr w:rsidR="008B499B" w:rsidRPr="008B499B" w14:paraId="5A174A25" w14:textId="77777777" w:rsidTr="00B93CD1">
        <w:trPr>
          <w:trHeight w:hRule="exact" w:val="397"/>
        </w:trPr>
        <w:tc>
          <w:tcPr>
            <w:tcW w:w="1279" w:type="pct"/>
            <w:noWrap/>
            <w:hideMark/>
          </w:tcPr>
          <w:p w14:paraId="6DAE8087" w14:textId="77777777" w:rsidR="008B499B" w:rsidRPr="008B499B" w:rsidRDefault="008B499B" w:rsidP="008B499B">
            <w:pPr>
              <w:rPr>
                <w:rFonts w:eastAsia="Calibri"/>
                <w:b/>
                <w:sz w:val="20"/>
                <w:szCs w:val="20"/>
              </w:rPr>
            </w:pPr>
            <w:r w:rsidRPr="008B499B">
              <w:rPr>
                <w:rFonts w:eastAsia="Calibri"/>
                <w:b/>
                <w:sz w:val="20"/>
                <w:szCs w:val="20"/>
              </w:rPr>
              <w:t>Other</w:t>
            </w:r>
          </w:p>
        </w:tc>
        <w:tc>
          <w:tcPr>
            <w:tcW w:w="687" w:type="pct"/>
            <w:noWrap/>
            <w:hideMark/>
          </w:tcPr>
          <w:p w14:paraId="5A85BCAB" w14:textId="77777777" w:rsidR="008B499B" w:rsidRPr="008B499B" w:rsidRDefault="008B499B" w:rsidP="008B499B">
            <w:pPr>
              <w:rPr>
                <w:rFonts w:eastAsia="Calibri"/>
                <w:sz w:val="20"/>
                <w:szCs w:val="20"/>
              </w:rPr>
            </w:pPr>
          </w:p>
        </w:tc>
        <w:tc>
          <w:tcPr>
            <w:tcW w:w="610" w:type="pct"/>
          </w:tcPr>
          <w:p w14:paraId="57A3CF40" w14:textId="77777777" w:rsidR="008B499B" w:rsidRPr="008B499B" w:rsidRDefault="008B499B" w:rsidP="008B499B">
            <w:pPr>
              <w:rPr>
                <w:rFonts w:eastAsia="Calibri"/>
                <w:sz w:val="20"/>
                <w:szCs w:val="20"/>
              </w:rPr>
            </w:pPr>
          </w:p>
        </w:tc>
        <w:tc>
          <w:tcPr>
            <w:tcW w:w="606" w:type="pct"/>
            <w:noWrap/>
            <w:hideMark/>
          </w:tcPr>
          <w:p w14:paraId="4252B001" w14:textId="77777777" w:rsidR="008B499B" w:rsidRPr="008B499B" w:rsidRDefault="008B499B" w:rsidP="008B499B">
            <w:pPr>
              <w:rPr>
                <w:rFonts w:eastAsia="Calibri"/>
                <w:sz w:val="20"/>
                <w:szCs w:val="20"/>
              </w:rPr>
            </w:pPr>
          </w:p>
        </w:tc>
        <w:tc>
          <w:tcPr>
            <w:tcW w:w="606" w:type="pct"/>
            <w:shd w:val="clear" w:color="auto" w:fill="808080" w:themeFill="background1" w:themeFillShade="80"/>
            <w:noWrap/>
            <w:hideMark/>
          </w:tcPr>
          <w:p w14:paraId="7936E376" w14:textId="77777777" w:rsidR="008B499B" w:rsidRPr="008B499B" w:rsidRDefault="008B499B" w:rsidP="008B499B">
            <w:pPr>
              <w:rPr>
                <w:rFonts w:eastAsia="Calibri"/>
                <w:sz w:val="20"/>
                <w:szCs w:val="20"/>
              </w:rPr>
            </w:pPr>
            <w:r w:rsidRPr="008B499B">
              <w:rPr>
                <w:rFonts w:eastAsia="Calibri"/>
                <w:sz w:val="20"/>
                <w:szCs w:val="20"/>
              </w:rPr>
              <w:t> </w:t>
            </w:r>
          </w:p>
        </w:tc>
        <w:tc>
          <w:tcPr>
            <w:tcW w:w="606" w:type="pct"/>
            <w:noWrap/>
            <w:hideMark/>
          </w:tcPr>
          <w:p w14:paraId="49C1228C" w14:textId="77777777" w:rsidR="008B499B" w:rsidRPr="008B499B" w:rsidRDefault="008B499B" w:rsidP="008B499B">
            <w:pPr>
              <w:rPr>
                <w:rFonts w:eastAsia="Calibri"/>
                <w:sz w:val="20"/>
                <w:szCs w:val="20"/>
              </w:rPr>
            </w:pPr>
          </w:p>
        </w:tc>
        <w:tc>
          <w:tcPr>
            <w:tcW w:w="605" w:type="pct"/>
            <w:noWrap/>
            <w:hideMark/>
          </w:tcPr>
          <w:p w14:paraId="1157384B" w14:textId="77777777" w:rsidR="008B499B" w:rsidRPr="008B499B" w:rsidRDefault="008B499B" w:rsidP="008B499B">
            <w:pPr>
              <w:rPr>
                <w:rFonts w:eastAsia="Calibri"/>
                <w:sz w:val="20"/>
                <w:szCs w:val="20"/>
              </w:rPr>
            </w:pPr>
          </w:p>
        </w:tc>
      </w:tr>
    </w:tbl>
    <w:p w14:paraId="4A84506C" w14:textId="77777777" w:rsidR="008B499B" w:rsidRPr="008B499B" w:rsidRDefault="008B499B" w:rsidP="008B499B">
      <w:pPr>
        <w:spacing w:before="0" w:after="0"/>
        <w:ind w:left="720" w:hanging="720"/>
        <w:rPr>
          <w:rFonts w:eastAsia="Calibri"/>
          <w:sz w:val="20"/>
          <w:szCs w:val="20"/>
        </w:rPr>
      </w:pPr>
    </w:p>
    <w:p w14:paraId="510E170D" w14:textId="77777777" w:rsidR="008B499B" w:rsidRPr="008B499B" w:rsidRDefault="008B499B" w:rsidP="008B499B">
      <w:pPr>
        <w:spacing w:before="0" w:after="0"/>
        <w:ind w:left="720" w:hanging="720"/>
        <w:rPr>
          <w:rFonts w:eastAsia="Calibri"/>
          <w:i/>
          <w:szCs w:val="24"/>
        </w:rPr>
      </w:pPr>
      <w:r w:rsidRPr="008B499B">
        <w:rPr>
          <w:rFonts w:eastAsia="Calibri"/>
          <w:i/>
          <w:szCs w:val="24"/>
        </w:rPr>
        <w:t>Notes:</w:t>
      </w:r>
    </w:p>
    <w:p w14:paraId="24972311" w14:textId="79D4B909" w:rsidR="008B499B" w:rsidRPr="008B499B" w:rsidRDefault="008B499B" w:rsidP="003A54CD">
      <w:pPr>
        <w:pStyle w:val="NumPar1"/>
        <w:numPr>
          <w:ilvl w:val="0"/>
          <w:numId w:val="12"/>
        </w:numPr>
      </w:pPr>
      <w:r w:rsidRPr="008B499B">
        <w:t xml:space="preserve">Dark shaded boxes: reporting is not applicable. </w:t>
      </w:r>
    </w:p>
    <w:p w14:paraId="552918BE" w14:textId="4AD818B5" w:rsidR="008B499B" w:rsidRPr="008B499B" w:rsidRDefault="008B499B" w:rsidP="003A54CD">
      <w:pPr>
        <w:pStyle w:val="NumPar1"/>
        <w:numPr>
          <w:ilvl w:val="0"/>
          <w:numId w:val="12"/>
        </w:numPr>
      </w:pPr>
      <w:r w:rsidRPr="008B499B">
        <w:t>Light shaded boxes: reporting is mandatory only to Member States that include those amounts in the recycling rates. Where Member States report on metals from IBA they shall complete both the boxes on recycling in and outside the Member State.</w:t>
      </w:r>
    </w:p>
    <w:p w14:paraId="39D6B53F" w14:textId="77777777" w:rsidR="008B499B" w:rsidRPr="008B499B" w:rsidRDefault="008B499B" w:rsidP="008B499B">
      <w:pPr>
        <w:spacing w:before="0"/>
        <w:rPr>
          <w:rFonts w:eastAsia="Calibri"/>
          <w:szCs w:val="24"/>
        </w:rPr>
      </w:pPr>
      <w:r w:rsidRPr="008B499B">
        <w:rPr>
          <w:rFonts w:eastAsia="Calibri"/>
          <w:sz w:val="20"/>
          <w:szCs w:val="24"/>
          <w:vertAlign w:val="superscript"/>
        </w:rPr>
        <w:t>1</w:t>
      </w:r>
      <w:r w:rsidRPr="008B499B">
        <w:rPr>
          <w:rFonts w:eastAsia="Calibri"/>
          <w:szCs w:val="24"/>
        </w:rPr>
        <w:t xml:space="preserve"> This includes incineration with energy recovery and the reprocessing of waste to be used as fuel or other means to generate energy.</w:t>
      </w:r>
    </w:p>
    <w:p w14:paraId="7CF4111E" w14:textId="77777777" w:rsidR="008B499B" w:rsidRPr="008B499B" w:rsidRDefault="008B499B" w:rsidP="008B499B">
      <w:pPr>
        <w:spacing w:before="0"/>
        <w:rPr>
          <w:rFonts w:eastAsia="Calibri"/>
          <w:szCs w:val="24"/>
        </w:rPr>
      </w:pPr>
      <w:r w:rsidRPr="00FA77EA">
        <w:rPr>
          <w:rFonts w:eastAsia="Calibri"/>
          <w:sz w:val="20"/>
          <w:szCs w:val="24"/>
          <w:highlight w:val="yellow"/>
          <w:vertAlign w:val="superscript"/>
        </w:rPr>
        <w:t>2</w:t>
      </w:r>
      <w:r w:rsidRPr="00FA77EA">
        <w:rPr>
          <w:rFonts w:eastAsia="Calibri"/>
          <w:szCs w:val="24"/>
          <w:highlight w:val="yellow"/>
        </w:rPr>
        <w:t xml:space="preserve"> This includes backfilling</w:t>
      </w:r>
      <w:r w:rsidRPr="008B499B">
        <w:rPr>
          <w:rFonts w:eastAsia="Calibri"/>
          <w:szCs w:val="24"/>
        </w:rPr>
        <w:t>.</w:t>
      </w:r>
    </w:p>
    <w:p w14:paraId="3A41A6EE" w14:textId="77777777" w:rsidR="008B499B" w:rsidRPr="008B499B" w:rsidRDefault="008B499B" w:rsidP="008B499B">
      <w:pPr>
        <w:spacing w:before="0"/>
        <w:rPr>
          <w:rFonts w:eastAsia="Calibri"/>
          <w:szCs w:val="24"/>
        </w:rPr>
      </w:pPr>
      <w:r w:rsidRPr="008B499B">
        <w:rPr>
          <w:rFonts w:eastAsia="Calibri"/>
          <w:sz w:val="20"/>
          <w:szCs w:val="24"/>
          <w:vertAlign w:val="superscript"/>
        </w:rPr>
        <w:t>3</w:t>
      </w:r>
      <w:r w:rsidRPr="008B499B">
        <w:rPr>
          <w:rFonts w:eastAsia="Calibri"/>
          <w:szCs w:val="24"/>
        </w:rPr>
        <w:t xml:space="preserve"> Ferrous metals recycled after their separation from incineration bottom ash shall be reported separately and shall not be included in the row for reporting ferrous metals.</w:t>
      </w:r>
    </w:p>
    <w:p w14:paraId="03ADDC32" w14:textId="77777777" w:rsidR="008B499B" w:rsidRPr="008B499B" w:rsidRDefault="008B499B" w:rsidP="008B499B">
      <w:pPr>
        <w:spacing w:before="0"/>
        <w:rPr>
          <w:rFonts w:eastAsia="Calibri"/>
          <w:szCs w:val="24"/>
        </w:rPr>
      </w:pPr>
      <w:r w:rsidRPr="008B499B">
        <w:rPr>
          <w:rFonts w:eastAsia="Calibri"/>
          <w:sz w:val="20"/>
          <w:szCs w:val="24"/>
          <w:vertAlign w:val="superscript"/>
        </w:rPr>
        <w:t>4</w:t>
      </w:r>
      <w:r w:rsidRPr="008B499B">
        <w:rPr>
          <w:rFonts w:eastAsia="Calibri"/>
          <w:szCs w:val="24"/>
        </w:rPr>
        <w:t xml:space="preserve"> Aluminium recycled after separation from incineration bottom ash shall be reported separately and shall not be included in the row for reporting aluminium.</w:t>
      </w:r>
    </w:p>
    <w:p w14:paraId="57481CF7" w14:textId="77777777" w:rsidR="008B499B" w:rsidRDefault="008B499B" w:rsidP="008B499B">
      <w:pPr>
        <w:sectPr w:rsidR="008B499B" w:rsidSect="00051A4F">
          <w:pgSz w:w="11907" w:h="16839"/>
          <w:pgMar w:top="1134" w:right="1417" w:bottom="1134" w:left="1417" w:header="709" w:footer="709" w:gutter="0"/>
          <w:cols w:space="720"/>
          <w:docGrid w:linePitch="360"/>
        </w:sectPr>
      </w:pPr>
    </w:p>
    <w:p w14:paraId="36F9A058" w14:textId="77777777" w:rsidR="00F85AC5" w:rsidRPr="00D871B1" w:rsidRDefault="00F85AC5" w:rsidP="00D871B1">
      <w:pPr>
        <w:jc w:val="center"/>
        <w:rPr>
          <w:b/>
        </w:rPr>
      </w:pPr>
      <w:r w:rsidRPr="00D871B1">
        <w:rPr>
          <w:b/>
        </w:rPr>
        <w:t>TABLE 2</w:t>
      </w:r>
    </w:p>
    <w:p w14:paraId="2189276A" w14:textId="058BAC32" w:rsidR="00F85AC5" w:rsidRPr="00FE1DB2" w:rsidRDefault="00F85AC5" w:rsidP="00460B46">
      <w:pPr>
        <w:pStyle w:val="Accompagnant"/>
      </w:pPr>
      <w:r w:rsidRPr="00FE1DB2">
        <w:t>Format for reporting for the purposes of adjusting the recycling rates in accordance with Article 5(2) of Directive 94/62/EC</w:t>
      </w:r>
    </w:p>
    <w:p w14:paraId="25B9C003" w14:textId="77777777" w:rsidR="00F85AC5" w:rsidRDefault="00F85AC5" w:rsidP="00F85AC5"/>
    <w:tbl>
      <w:tblPr>
        <w:tblStyle w:val="TableGrid"/>
        <w:tblW w:w="5000" w:type="pct"/>
        <w:tblLook w:val="04A0" w:firstRow="1" w:lastRow="0" w:firstColumn="1" w:lastColumn="0" w:noHBand="0" w:noVBand="1"/>
      </w:tblPr>
      <w:tblGrid>
        <w:gridCol w:w="2407"/>
        <w:gridCol w:w="1720"/>
        <w:gridCol w:w="1720"/>
        <w:gridCol w:w="1722"/>
        <w:gridCol w:w="1720"/>
      </w:tblGrid>
      <w:tr w:rsidR="00F85AC5" w:rsidRPr="002823C4" w14:paraId="1AA1DED9" w14:textId="77777777" w:rsidTr="00B93CD1">
        <w:trPr>
          <w:trHeight w:val="370"/>
        </w:trPr>
        <w:tc>
          <w:tcPr>
            <w:tcW w:w="1295" w:type="pct"/>
            <w:noWrap/>
            <w:vAlign w:val="center"/>
          </w:tcPr>
          <w:p w14:paraId="6207F6E6" w14:textId="77777777" w:rsidR="00F85AC5" w:rsidRPr="002823C4" w:rsidRDefault="00F85AC5" w:rsidP="00B93CD1">
            <w:pPr>
              <w:jc w:val="center"/>
              <w:rPr>
                <w:b/>
                <w:sz w:val="20"/>
                <w:szCs w:val="20"/>
              </w:rPr>
            </w:pPr>
            <w:r w:rsidRPr="002823C4">
              <w:rPr>
                <w:b/>
                <w:sz w:val="20"/>
                <w:szCs w:val="20"/>
              </w:rPr>
              <w:t>1</w:t>
            </w:r>
          </w:p>
        </w:tc>
        <w:tc>
          <w:tcPr>
            <w:tcW w:w="926" w:type="pct"/>
            <w:vAlign w:val="center"/>
          </w:tcPr>
          <w:p w14:paraId="6697BE27" w14:textId="77777777" w:rsidR="00F85AC5" w:rsidRPr="002823C4" w:rsidRDefault="00F85AC5" w:rsidP="00B93CD1">
            <w:pPr>
              <w:jc w:val="center"/>
              <w:rPr>
                <w:b/>
                <w:sz w:val="20"/>
                <w:szCs w:val="20"/>
              </w:rPr>
            </w:pPr>
            <w:r w:rsidRPr="002823C4">
              <w:rPr>
                <w:b/>
                <w:sz w:val="20"/>
                <w:szCs w:val="20"/>
              </w:rPr>
              <w:t>2</w:t>
            </w:r>
          </w:p>
        </w:tc>
        <w:tc>
          <w:tcPr>
            <w:tcW w:w="926" w:type="pct"/>
            <w:vAlign w:val="center"/>
          </w:tcPr>
          <w:p w14:paraId="6666CDE2" w14:textId="77777777" w:rsidR="00F85AC5" w:rsidRPr="002823C4" w:rsidRDefault="00F85AC5" w:rsidP="00B93CD1">
            <w:pPr>
              <w:jc w:val="center"/>
              <w:rPr>
                <w:b/>
                <w:sz w:val="20"/>
                <w:szCs w:val="20"/>
              </w:rPr>
            </w:pPr>
            <w:r w:rsidRPr="002823C4">
              <w:rPr>
                <w:b/>
                <w:sz w:val="20"/>
                <w:szCs w:val="20"/>
              </w:rPr>
              <w:t>3</w:t>
            </w:r>
          </w:p>
        </w:tc>
        <w:tc>
          <w:tcPr>
            <w:tcW w:w="927" w:type="pct"/>
            <w:vAlign w:val="center"/>
          </w:tcPr>
          <w:p w14:paraId="10F550A3" w14:textId="77777777" w:rsidR="00F85AC5" w:rsidRPr="002823C4" w:rsidRDefault="00F85AC5" w:rsidP="00B93CD1">
            <w:pPr>
              <w:jc w:val="center"/>
              <w:rPr>
                <w:b/>
                <w:sz w:val="20"/>
                <w:szCs w:val="20"/>
              </w:rPr>
            </w:pPr>
            <w:r w:rsidRPr="002823C4">
              <w:rPr>
                <w:b/>
                <w:sz w:val="20"/>
                <w:szCs w:val="20"/>
              </w:rPr>
              <w:t>4</w:t>
            </w:r>
          </w:p>
        </w:tc>
        <w:tc>
          <w:tcPr>
            <w:tcW w:w="927" w:type="pct"/>
            <w:vAlign w:val="center"/>
          </w:tcPr>
          <w:p w14:paraId="2E234885" w14:textId="77777777" w:rsidR="00F85AC5" w:rsidRPr="002823C4" w:rsidRDefault="00F85AC5" w:rsidP="00B93CD1">
            <w:pPr>
              <w:jc w:val="center"/>
              <w:rPr>
                <w:b/>
                <w:sz w:val="20"/>
                <w:szCs w:val="20"/>
              </w:rPr>
            </w:pPr>
            <w:r w:rsidRPr="002823C4">
              <w:rPr>
                <w:b/>
                <w:sz w:val="20"/>
                <w:szCs w:val="20"/>
              </w:rPr>
              <w:t>5</w:t>
            </w:r>
          </w:p>
        </w:tc>
      </w:tr>
      <w:tr w:rsidR="00F85AC5" w:rsidRPr="002823C4" w14:paraId="15118FE1" w14:textId="77777777" w:rsidTr="00B93CD1">
        <w:trPr>
          <w:trHeight w:val="960"/>
        </w:trPr>
        <w:tc>
          <w:tcPr>
            <w:tcW w:w="1295" w:type="pct"/>
            <w:noWrap/>
            <w:vAlign w:val="center"/>
            <w:hideMark/>
          </w:tcPr>
          <w:p w14:paraId="4EEEFE14" w14:textId="77777777" w:rsidR="00F85AC5" w:rsidRPr="002823C4" w:rsidRDefault="00F85AC5" w:rsidP="00B93CD1">
            <w:pPr>
              <w:jc w:val="center"/>
              <w:rPr>
                <w:b/>
                <w:sz w:val="20"/>
                <w:szCs w:val="20"/>
              </w:rPr>
            </w:pPr>
            <w:r w:rsidRPr="002823C4">
              <w:rPr>
                <w:b/>
                <w:sz w:val="20"/>
                <w:szCs w:val="20"/>
              </w:rPr>
              <w:t>Packaging waste material</w:t>
            </w:r>
          </w:p>
        </w:tc>
        <w:tc>
          <w:tcPr>
            <w:tcW w:w="926" w:type="pct"/>
            <w:vAlign w:val="center"/>
          </w:tcPr>
          <w:p w14:paraId="4196178A" w14:textId="77777777" w:rsidR="00F85AC5" w:rsidRPr="002823C4" w:rsidRDefault="00F85AC5" w:rsidP="00B93CD1">
            <w:pPr>
              <w:jc w:val="center"/>
              <w:rPr>
                <w:b/>
                <w:sz w:val="20"/>
                <w:szCs w:val="20"/>
              </w:rPr>
            </w:pPr>
            <w:r w:rsidRPr="002823C4">
              <w:rPr>
                <w:b/>
                <w:sz w:val="20"/>
                <w:szCs w:val="20"/>
              </w:rPr>
              <w:t>Share of reusable sales packaging in all sales packaging year n-3</w:t>
            </w:r>
          </w:p>
          <w:p w14:paraId="3611CD8B" w14:textId="77777777" w:rsidR="00F85AC5" w:rsidRPr="002823C4" w:rsidRDefault="00F85AC5" w:rsidP="00B93CD1">
            <w:pPr>
              <w:jc w:val="center"/>
              <w:rPr>
                <w:b/>
                <w:sz w:val="20"/>
                <w:szCs w:val="20"/>
              </w:rPr>
            </w:pPr>
            <w:r w:rsidRPr="002823C4">
              <w:rPr>
                <w:b/>
                <w:sz w:val="20"/>
                <w:szCs w:val="20"/>
              </w:rPr>
              <w:t>(%)</w:t>
            </w:r>
          </w:p>
        </w:tc>
        <w:tc>
          <w:tcPr>
            <w:tcW w:w="926" w:type="pct"/>
            <w:vAlign w:val="center"/>
          </w:tcPr>
          <w:p w14:paraId="6407211D" w14:textId="77777777" w:rsidR="00F85AC5" w:rsidRPr="002823C4" w:rsidRDefault="00F85AC5" w:rsidP="00B93CD1">
            <w:pPr>
              <w:jc w:val="center"/>
              <w:rPr>
                <w:b/>
                <w:sz w:val="20"/>
                <w:szCs w:val="20"/>
              </w:rPr>
            </w:pPr>
            <w:r w:rsidRPr="002823C4">
              <w:rPr>
                <w:b/>
                <w:sz w:val="20"/>
                <w:szCs w:val="20"/>
              </w:rPr>
              <w:t>Share of reusable sales packaging in all sales packaging year n-</w:t>
            </w:r>
            <w:r>
              <w:rPr>
                <w:b/>
                <w:sz w:val="20"/>
                <w:szCs w:val="20"/>
              </w:rPr>
              <w:t>2</w:t>
            </w:r>
          </w:p>
          <w:p w14:paraId="008E4AA7" w14:textId="77777777" w:rsidR="00F85AC5" w:rsidRPr="002823C4" w:rsidRDefault="00F85AC5" w:rsidP="00B93CD1">
            <w:pPr>
              <w:jc w:val="center"/>
              <w:rPr>
                <w:b/>
                <w:sz w:val="20"/>
                <w:szCs w:val="20"/>
              </w:rPr>
            </w:pPr>
            <w:r w:rsidRPr="002823C4">
              <w:rPr>
                <w:b/>
                <w:sz w:val="20"/>
                <w:szCs w:val="20"/>
              </w:rPr>
              <w:t>(%)</w:t>
            </w:r>
          </w:p>
        </w:tc>
        <w:tc>
          <w:tcPr>
            <w:tcW w:w="927" w:type="pct"/>
            <w:vAlign w:val="center"/>
          </w:tcPr>
          <w:p w14:paraId="6DD29878" w14:textId="77777777" w:rsidR="00F85AC5" w:rsidRPr="002823C4" w:rsidRDefault="00F85AC5" w:rsidP="00B93CD1">
            <w:pPr>
              <w:jc w:val="center"/>
              <w:rPr>
                <w:b/>
                <w:sz w:val="20"/>
                <w:szCs w:val="20"/>
              </w:rPr>
            </w:pPr>
            <w:r w:rsidRPr="002823C4">
              <w:rPr>
                <w:b/>
                <w:sz w:val="20"/>
                <w:szCs w:val="20"/>
              </w:rPr>
              <w:t>Share of reusable sales packaging in all sales packaging year n-</w:t>
            </w:r>
            <w:r>
              <w:rPr>
                <w:b/>
                <w:sz w:val="20"/>
                <w:szCs w:val="20"/>
              </w:rPr>
              <w:t>1</w:t>
            </w:r>
          </w:p>
          <w:p w14:paraId="43302F74" w14:textId="77777777" w:rsidR="00F85AC5" w:rsidRPr="002823C4" w:rsidRDefault="00F85AC5" w:rsidP="00B93CD1">
            <w:pPr>
              <w:jc w:val="center"/>
              <w:rPr>
                <w:b/>
                <w:sz w:val="20"/>
                <w:szCs w:val="20"/>
              </w:rPr>
            </w:pPr>
            <w:r w:rsidRPr="002823C4">
              <w:rPr>
                <w:b/>
                <w:sz w:val="20"/>
                <w:szCs w:val="20"/>
              </w:rPr>
              <w:t>(%)</w:t>
            </w:r>
          </w:p>
        </w:tc>
        <w:tc>
          <w:tcPr>
            <w:tcW w:w="927" w:type="pct"/>
            <w:vAlign w:val="center"/>
            <w:hideMark/>
          </w:tcPr>
          <w:p w14:paraId="2A993DE6" w14:textId="77777777" w:rsidR="00F85AC5" w:rsidRPr="002823C4" w:rsidRDefault="00F85AC5" w:rsidP="00B93CD1">
            <w:pPr>
              <w:jc w:val="center"/>
              <w:rPr>
                <w:b/>
                <w:sz w:val="20"/>
                <w:szCs w:val="20"/>
              </w:rPr>
            </w:pPr>
            <w:r w:rsidRPr="002823C4">
              <w:rPr>
                <w:b/>
                <w:sz w:val="20"/>
                <w:szCs w:val="20"/>
              </w:rPr>
              <w:t>Average share of reusable sales packaging in the three years preceding year n</w:t>
            </w:r>
          </w:p>
          <w:p w14:paraId="53E86257" w14:textId="77777777" w:rsidR="00F85AC5" w:rsidRPr="002823C4" w:rsidRDefault="00F85AC5" w:rsidP="00B93CD1">
            <w:pPr>
              <w:jc w:val="center"/>
              <w:rPr>
                <w:b/>
                <w:sz w:val="20"/>
                <w:szCs w:val="20"/>
              </w:rPr>
            </w:pPr>
            <w:r w:rsidRPr="002823C4">
              <w:rPr>
                <w:b/>
                <w:sz w:val="20"/>
                <w:szCs w:val="20"/>
              </w:rPr>
              <w:t>(%)</w:t>
            </w:r>
          </w:p>
        </w:tc>
      </w:tr>
      <w:tr w:rsidR="00F85AC5" w:rsidRPr="002823C4" w14:paraId="3A9F8E60" w14:textId="77777777" w:rsidTr="00B93CD1">
        <w:trPr>
          <w:trHeight w:val="300"/>
        </w:trPr>
        <w:tc>
          <w:tcPr>
            <w:tcW w:w="1295" w:type="pct"/>
            <w:noWrap/>
            <w:hideMark/>
          </w:tcPr>
          <w:p w14:paraId="5DC97045" w14:textId="77777777" w:rsidR="00F85AC5" w:rsidRPr="002823C4" w:rsidRDefault="00F85AC5" w:rsidP="00B93CD1">
            <w:pPr>
              <w:rPr>
                <w:b/>
                <w:sz w:val="20"/>
                <w:szCs w:val="20"/>
              </w:rPr>
            </w:pPr>
            <w:r w:rsidRPr="002823C4">
              <w:rPr>
                <w:b/>
                <w:sz w:val="20"/>
                <w:szCs w:val="20"/>
              </w:rPr>
              <w:t>Glass</w:t>
            </w:r>
          </w:p>
        </w:tc>
        <w:tc>
          <w:tcPr>
            <w:tcW w:w="926" w:type="pct"/>
            <w:shd w:val="clear" w:color="auto" w:fill="D9D9D9" w:themeFill="background1" w:themeFillShade="D9"/>
          </w:tcPr>
          <w:p w14:paraId="13E4F67D" w14:textId="77777777" w:rsidR="00F85AC5" w:rsidRPr="002823C4" w:rsidRDefault="00F85AC5" w:rsidP="00B93CD1">
            <w:pPr>
              <w:rPr>
                <w:sz w:val="20"/>
                <w:szCs w:val="20"/>
              </w:rPr>
            </w:pPr>
          </w:p>
        </w:tc>
        <w:tc>
          <w:tcPr>
            <w:tcW w:w="926" w:type="pct"/>
            <w:shd w:val="clear" w:color="auto" w:fill="D9D9D9" w:themeFill="background1" w:themeFillShade="D9"/>
          </w:tcPr>
          <w:p w14:paraId="51D0D0B5" w14:textId="77777777" w:rsidR="00F85AC5" w:rsidRPr="002823C4" w:rsidRDefault="00F85AC5" w:rsidP="00B93CD1">
            <w:pPr>
              <w:rPr>
                <w:sz w:val="20"/>
                <w:szCs w:val="20"/>
              </w:rPr>
            </w:pPr>
          </w:p>
        </w:tc>
        <w:tc>
          <w:tcPr>
            <w:tcW w:w="927" w:type="pct"/>
            <w:shd w:val="clear" w:color="auto" w:fill="D9D9D9" w:themeFill="background1" w:themeFillShade="D9"/>
          </w:tcPr>
          <w:p w14:paraId="52E38B8A" w14:textId="77777777" w:rsidR="00F85AC5" w:rsidRPr="002823C4" w:rsidRDefault="00F85AC5" w:rsidP="00B93CD1">
            <w:pPr>
              <w:rPr>
                <w:sz w:val="20"/>
                <w:szCs w:val="20"/>
              </w:rPr>
            </w:pPr>
          </w:p>
        </w:tc>
        <w:tc>
          <w:tcPr>
            <w:tcW w:w="927" w:type="pct"/>
            <w:shd w:val="clear" w:color="auto" w:fill="A6A6A6" w:themeFill="background1" w:themeFillShade="A6"/>
            <w:noWrap/>
            <w:hideMark/>
          </w:tcPr>
          <w:p w14:paraId="7E6D1A86" w14:textId="77777777" w:rsidR="00F85AC5" w:rsidRPr="002823C4" w:rsidRDefault="00F85AC5" w:rsidP="00B93CD1">
            <w:pPr>
              <w:rPr>
                <w:sz w:val="20"/>
                <w:szCs w:val="20"/>
              </w:rPr>
            </w:pPr>
            <w:r w:rsidRPr="002823C4">
              <w:rPr>
                <w:sz w:val="20"/>
                <w:szCs w:val="20"/>
              </w:rPr>
              <w:t> </w:t>
            </w:r>
          </w:p>
        </w:tc>
      </w:tr>
      <w:tr w:rsidR="00F85AC5" w:rsidRPr="002823C4" w14:paraId="0AEA26AC" w14:textId="77777777" w:rsidTr="00B93CD1">
        <w:trPr>
          <w:trHeight w:val="300"/>
        </w:trPr>
        <w:tc>
          <w:tcPr>
            <w:tcW w:w="1295" w:type="pct"/>
            <w:noWrap/>
            <w:hideMark/>
          </w:tcPr>
          <w:p w14:paraId="1625D0EB" w14:textId="77777777" w:rsidR="00F85AC5" w:rsidRPr="002823C4" w:rsidRDefault="00F85AC5" w:rsidP="00B93CD1">
            <w:pPr>
              <w:rPr>
                <w:b/>
                <w:sz w:val="20"/>
                <w:szCs w:val="20"/>
              </w:rPr>
            </w:pPr>
            <w:r w:rsidRPr="002823C4">
              <w:rPr>
                <w:b/>
                <w:sz w:val="20"/>
                <w:szCs w:val="20"/>
              </w:rPr>
              <w:t>Plastic</w:t>
            </w:r>
          </w:p>
        </w:tc>
        <w:tc>
          <w:tcPr>
            <w:tcW w:w="926" w:type="pct"/>
            <w:shd w:val="clear" w:color="auto" w:fill="D9D9D9" w:themeFill="background1" w:themeFillShade="D9"/>
          </w:tcPr>
          <w:p w14:paraId="43CC8B42" w14:textId="77777777" w:rsidR="00F85AC5" w:rsidRPr="002823C4" w:rsidRDefault="00F85AC5" w:rsidP="00B93CD1">
            <w:pPr>
              <w:rPr>
                <w:sz w:val="20"/>
                <w:szCs w:val="20"/>
              </w:rPr>
            </w:pPr>
          </w:p>
        </w:tc>
        <w:tc>
          <w:tcPr>
            <w:tcW w:w="926" w:type="pct"/>
            <w:shd w:val="clear" w:color="auto" w:fill="D9D9D9" w:themeFill="background1" w:themeFillShade="D9"/>
          </w:tcPr>
          <w:p w14:paraId="19072C2F" w14:textId="77777777" w:rsidR="00F85AC5" w:rsidRPr="002823C4" w:rsidRDefault="00F85AC5" w:rsidP="00B93CD1">
            <w:pPr>
              <w:rPr>
                <w:sz w:val="20"/>
                <w:szCs w:val="20"/>
              </w:rPr>
            </w:pPr>
          </w:p>
        </w:tc>
        <w:tc>
          <w:tcPr>
            <w:tcW w:w="927" w:type="pct"/>
            <w:shd w:val="clear" w:color="auto" w:fill="D9D9D9" w:themeFill="background1" w:themeFillShade="D9"/>
          </w:tcPr>
          <w:p w14:paraId="4336CC4F" w14:textId="77777777" w:rsidR="00F85AC5" w:rsidRPr="002823C4" w:rsidRDefault="00F85AC5" w:rsidP="00B93CD1">
            <w:pPr>
              <w:rPr>
                <w:sz w:val="20"/>
                <w:szCs w:val="20"/>
              </w:rPr>
            </w:pPr>
          </w:p>
        </w:tc>
        <w:tc>
          <w:tcPr>
            <w:tcW w:w="927" w:type="pct"/>
            <w:shd w:val="clear" w:color="auto" w:fill="A6A6A6" w:themeFill="background1" w:themeFillShade="A6"/>
            <w:noWrap/>
            <w:hideMark/>
          </w:tcPr>
          <w:p w14:paraId="2848C63F" w14:textId="77777777" w:rsidR="00F85AC5" w:rsidRPr="002823C4" w:rsidRDefault="00F85AC5" w:rsidP="00B93CD1">
            <w:pPr>
              <w:rPr>
                <w:sz w:val="20"/>
                <w:szCs w:val="20"/>
              </w:rPr>
            </w:pPr>
            <w:r w:rsidRPr="002823C4">
              <w:rPr>
                <w:sz w:val="20"/>
                <w:szCs w:val="20"/>
              </w:rPr>
              <w:t> </w:t>
            </w:r>
          </w:p>
        </w:tc>
      </w:tr>
      <w:tr w:rsidR="00F85AC5" w:rsidRPr="002823C4" w14:paraId="4B29373A" w14:textId="77777777" w:rsidTr="00B93CD1">
        <w:trPr>
          <w:trHeight w:val="300"/>
        </w:trPr>
        <w:tc>
          <w:tcPr>
            <w:tcW w:w="1295" w:type="pct"/>
            <w:noWrap/>
            <w:hideMark/>
          </w:tcPr>
          <w:p w14:paraId="53DA4869" w14:textId="77777777" w:rsidR="00F85AC5" w:rsidRPr="002823C4" w:rsidRDefault="00F85AC5" w:rsidP="00B93CD1">
            <w:pPr>
              <w:rPr>
                <w:b/>
                <w:sz w:val="20"/>
                <w:szCs w:val="20"/>
              </w:rPr>
            </w:pPr>
            <w:r w:rsidRPr="002823C4">
              <w:rPr>
                <w:b/>
                <w:sz w:val="20"/>
                <w:szCs w:val="20"/>
              </w:rPr>
              <w:t>Paper/cardboard</w:t>
            </w:r>
          </w:p>
        </w:tc>
        <w:tc>
          <w:tcPr>
            <w:tcW w:w="926" w:type="pct"/>
            <w:shd w:val="clear" w:color="auto" w:fill="D9D9D9" w:themeFill="background1" w:themeFillShade="D9"/>
          </w:tcPr>
          <w:p w14:paraId="7818B943" w14:textId="77777777" w:rsidR="00F85AC5" w:rsidRPr="002823C4" w:rsidRDefault="00F85AC5" w:rsidP="00B93CD1">
            <w:pPr>
              <w:rPr>
                <w:sz w:val="20"/>
                <w:szCs w:val="20"/>
              </w:rPr>
            </w:pPr>
          </w:p>
        </w:tc>
        <w:tc>
          <w:tcPr>
            <w:tcW w:w="926" w:type="pct"/>
            <w:shd w:val="clear" w:color="auto" w:fill="D9D9D9" w:themeFill="background1" w:themeFillShade="D9"/>
          </w:tcPr>
          <w:p w14:paraId="6788265D" w14:textId="77777777" w:rsidR="00F85AC5" w:rsidRPr="002823C4" w:rsidRDefault="00F85AC5" w:rsidP="00B93CD1">
            <w:pPr>
              <w:rPr>
                <w:sz w:val="20"/>
                <w:szCs w:val="20"/>
              </w:rPr>
            </w:pPr>
          </w:p>
        </w:tc>
        <w:tc>
          <w:tcPr>
            <w:tcW w:w="927" w:type="pct"/>
            <w:shd w:val="clear" w:color="auto" w:fill="D9D9D9" w:themeFill="background1" w:themeFillShade="D9"/>
          </w:tcPr>
          <w:p w14:paraId="6D34B4B2" w14:textId="77777777" w:rsidR="00F85AC5" w:rsidRPr="002823C4" w:rsidRDefault="00F85AC5" w:rsidP="00B93CD1">
            <w:pPr>
              <w:rPr>
                <w:sz w:val="20"/>
                <w:szCs w:val="20"/>
              </w:rPr>
            </w:pPr>
          </w:p>
        </w:tc>
        <w:tc>
          <w:tcPr>
            <w:tcW w:w="927" w:type="pct"/>
            <w:shd w:val="clear" w:color="auto" w:fill="A6A6A6" w:themeFill="background1" w:themeFillShade="A6"/>
            <w:noWrap/>
            <w:hideMark/>
          </w:tcPr>
          <w:p w14:paraId="1A04F49F" w14:textId="77777777" w:rsidR="00F85AC5" w:rsidRPr="002823C4" w:rsidRDefault="00F85AC5" w:rsidP="00B93CD1">
            <w:pPr>
              <w:rPr>
                <w:sz w:val="20"/>
                <w:szCs w:val="20"/>
              </w:rPr>
            </w:pPr>
            <w:r w:rsidRPr="002823C4">
              <w:rPr>
                <w:sz w:val="20"/>
                <w:szCs w:val="20"/>
              </w:rPr>
              <w:t> </w:t>
            </w:r>
          </w:p>
        </w:tc>
      </w:tr>
      <w:tr w:rsidR="00F85AC5" w:rsidRPr="002823C4" w14:paraId="75A2EA10" w14:textId="77777777" w:rsidTr="00B93CD1">
        <w:trPr>
          <w:trHeight w:val="300"/>
        </w:trPr>
        <w:tc>
          <w:tcPr>
            <w:tcW w:w="1295" w:type="pct"/>
            <w:noWrap/>
            <w:hideMark/>
          </w:tcPr>
          <w:p w14:paraId="07388025" w14:textId="77777777" w:rsidR="00F85AC5" w:rsidRPr="002823C4" w:rsidRDefault="00F85AC5" w:rsidP="00B93CD1">
            <w:pPr>
              <w:rPr>
                <w:b/>
                <w:sz w:val="20"/>
                <w:szCs w:val="20"/>
              </w:rPr>
            </w:pPr>
            <w:r w:rsidRPr="002823C4">
              <w:rPr>
                <w:b/>
                <w:sz w:val="20"/>
                <w:szCs w:val="20"/>
              </w:rPr>
              <w:t>Ferrous metal</w:t>
            </w:r>
          </w:p>
        </w:tc>
        <w:tc>
          <w:tcPr>
            <w:tcW w:w="926" w:type="pct"/>
            <w:shd w:val="clear" w:color="auto" w:fill="D9D9D9" w:themeFill="background1" w:themeFillShade="D9"/>
          </w:tcPr>
          <w:p w14:paraId="1D98B747" w14:textId="77777777" w:rsidR="00F85AC5" w:rsidRPr="002823C4" w:rsidRDefault="00F85AC5" w:rsidP="00B93CD1">
            <w:pPr>
              <w:rPr>
                <w:sz w:val="20"/>
                <w:szCs w:val="20"/>
              </w:rPr>
            </w:pPr>
          </w:p>
        </w:tc>
        <w:tc>
          <w:tcPr>
            <w:tcW w:w="926" w:type="pct"/>
            <w:shd w:val="clear" w:color="auto" w:fill="D9D9D9" w:themeFill="background1" w:themeFillShade="D9"/>
          </w:tcPr>
          <w:p w14:paraId="06BBDC3D" w14:textId="77777777" w:rsidR="00F85AC5" w:rsidRPr="002823C4" w:rsidRDefault="00F85AC5" w:rsidP="00B93CD1">
            <w:pPr>
              <w:rPr>
                <w:sz w:val="20"/>
                <w:szCs w:val="20"/>
              </w:rPr>
            </w:pPr>
          </w:p>
        </w:tc>
        <w:tc>
          <w:tcPr>
            <w:tcW w:w="927" w:type="pct"/>
            <w:shd w:val="clear" w:color="auto" w:fill="D9D9D9" w:themeFill="background1" w:themeFillShade="D9"/>
          </w:tcPr>
          <w:p w14:paraId="6FFCC189" w14:textId="77777777" w:rsidR="00F85AC5" w:rsidRPr="002823C4" w:rsidRDefault="00F85AC5" w:rsidP="00B93CD1">
            <w:pPr>
              <w:rPr>
                <w:sz w:val="20"/>
                <w:szCs w:val="20"/>
              </w:rPr>
            </w:pPr>
          </w:p>
        </w:tc>
        <w:tc>
          <w:tcPr>
            <w:tcW w:w="927" w:type="pct"/>
            <w:shd w:val="clear" w:color="auto" w:fill="A6A6A6" w:themeFill="background1" w:themeFillShade="A6"/>
            <w:noWrap/>
            <w:hideMark/>
          </w:tcPr>
          <w:p w14:paraId="4E999982" w14:textId="77777777" w:rsidR="00F85AC5" w:rsidRPr="002823C4" w:rsidRDefault="00F85AC5" w:rsidP="00B93CD1">
            <w:pPr>
              <w:rPr>
                <w:sz w:val="20"/>
                <w:szCs w:val="20"/>
              </w:rPr>
            </w:pPr>
            <w:r w:rsidRPr="002823C4">
              <w:rPr>
                <w:sz w:val="20"/>
                <w:szCs w:val="20"/>
              </w:rPr>
              <w:t> </w:t>
            </w:r>
          </w:p>
        </w:tc>
      </w:tr>
      <w:tr w:rsidR="00F85AC5" w:rsidRPr="002823C4" w14:paraId="178D3694" w14:textId="77777777" w:rsidTr="00B93CD1">
        <w:trPr>
          <w:trHeight w:val="300"/>
        </w:trPr>
        <w:tc>
          <w:tcPr>
            <w:tcW w:w="1295" w:type="pct"/>
            <w:noWrap/>
            <w:hideMark/>
          </w:tcPr>
          <w:p w14:paraId="05FA5FDA" w14:textId="77777777" w:rsidR="00F85AC5" w:rsidRPr="002823C4" w:rsidRDefault="00F85AC5" w:rsidP="00B93CD1">
            <w:pPr>
              <w:rPr>
                <w:b/>
                <w:sz w:val="20"/>
                <w:szCs w:val="20"/>
              </w:rPr>
            </w:pPr>
            <w:r w:rsidRPr="002823C4">
              <w:rPr>
                <w:b/>
                <w:sz w:val="20"/>
                <w:szCs w:val="20"/>
              </w:rPr>
              <w:t>Aluminium</w:t>
            </w:r>
          </w:p>
        </w:tc>
        <w:tc>
          <w:tcPr>
            <w:tcW w:w="926" w:type="pct"/>
            <w:shd w:val="clear" w:color="auto" w:fill="D9D9D9" w:themeFill="background1" w:themeFillShade="D9"/>
          </w:tcPr>
          <w:p w14:paraId="713BE15E" w14:textId="77777777" w:rsidR="00F85AC5" w:rsidRPr="002823C4" w:rsidRDefault="00F85AC5" w:rsidP="00B93CD1">
            <w:pPr>
              <w:rPr>
                <w:sz w:val="20"/>
                <w:szCs w:val="20"/>
              </w:rPr>
            </w:pPr>
          </w:p>
        </w:tc>
        <w:tc>
          <w:tcPr>
            <w:tcW w:w="926" w:type="pct"/>
            <w:shd w:val="clear" w:color="auto" w:fill="D9D9D9" w:themeFill="background1" w:themeFillShade="D9"/>
          </w:tcPr>
          <w:p w14:paraId="2141D5AD" w14:textId="77777777" w:rsidR="00F85AC5" w:rsidRPr="002823C4" w:rsidRDefault="00F85AC5" w:rsidP="00B93CD1">
            <w:pPr>
              <w:rPr>
                <w:sz w:val="20"/>
                <w:szCs w:val="20"/>
              </w:rPr>
            </w:pPr>
          </w:p>
        </w:tc>
        <w:tc>
          <w:tcPr>
            <w:tcW w:w="927" w:type="pct"/>
            <w:shd w:val="clear" w:color="auto" w:fill="D9D9D9" w:themeFill="background1" w:themeFillShade="D9"/>
          </w:tcPr>
          <w:p w14:paraId="75AF1181" w14:textId="77777777" w:rsidR="00F85AC5" w:rsidRPr="002823C4" w:rsidRDefault="00F85AC5" w:rsidP="00B93CD1">
            <w:pPr>
              <w:rPr>
                <w:sz w:val="20"/>
                <w:szCs w:val="20"/>
              </w:rPr>
            </w:pPr>
          </w:p>
        </w:tc>
        <w:tc>
          <w:tcPr>
            <w:tcW w:w="927" w:type="pct"/>
            <w:shd w:val="clear" w:color="auto" w:fill="A6A6A6" w:themeFill="background1" w:themeFillShade="A6"/>
            <w:noWrap/>
            <w:hideMark/>
          </w:tcPr>
          <w:p w14:paraId="583F82E3" w14:textId="77777777" w:rsidR="00F85AC5" w:rsidRPr="002823C4" w:rsidRDefault="00F85AC5" w:rsidP="00B93CD1">
            <w:pPr>
              <w:rPr>
                <w:sz w:val="20"/>
                <w:szCs w:val="20"/>
              </w:rPr>
            </w:pPr>
            <w:r w:rsidRPr="002823C4">
              <w:rPr>
                <w:sz w:val="20"/>
                <w:szCs w:val="20"/>
              </w:rPr>
              <w:t> </w:t>
            </w:r>
          </w:p>
        </w:tc>
      </w:tr>
      <w:tr w:rsidR="00F85AC5" w:rsidRPr="002823C4" w14:paraId="21A1E623" w14:textId="77777777" w:rsidTr="00B93CD1">
        <w:trPr>
          <w:trHeight w:val="300"/>
        </w:trPr>
        <w:tc>
          <w:tcPr>
            <w:tcW w:w="1295" w:type="pct"/>
            <w:noWrap/>
            <w:hideMark/>
          </w:tcPr>
          <w:p w14:paraId="1F7385C3" w14:textId="77777777" w:rsidR="00F85AC5" w:rsidRPr="002823C4" w:rsidRDefault="00F85AC5" w:rsidP="00B93CD1">
            <w:pPr>
              <w:rPr>
                <w:b/>
                <w:sz w:val="20"/>
                <w:szCs w:val="20"/>
              </w:rPr>
            </w:pPr>
            <w:r w:rsidRPr="002823C4">
              <w:rPr>
                <w:b/>
                <w:sz w:val="20"/>
                <w:szCs w:val="20"/>
              </w:rPr>
              <w:t>Wood</w:t>
            </w:r>
          </w:p>
        </w:tc>
        <w:tc>
          <w:tcPr>
            <w:tcW w:w="926" w:type="pct"/>
            <w:shd w:val="clear" w:color="auto" w:fill="D9D9D9" w:themeFill="background1" w:themeFillShade="D9"/>
          </w:tcPr>
          <w:p w14:paraId="2DDF53F2" w14:textId="77777777" w:rsidR="00F85AC5" w:rsidRPr="002823C4" w:rsidRDefault="00F85AC5" w:rsidP="00B93CD1">
            <w:pPr>
              <w:rPr>
                <w:sz w:val="20"/>
                <w:szCs w:val="20"/>
              </w:rPr>
            </w:pPr>
          </w:p>
        </w:tc>
        <w:tc>
          <w:tcPr>
            <w:tcW w:w="926" w:type="pct"/>
            <w:shd w:val="clear" w:color="auto" w:fill="D9D9D9" w:themeFill="background1" w:themeFillShade="D9"/>
          </w:tcPr>
          <w:p w14:paraId="6BA4370A" w14:textId="77777777" w:rsidR="00F85AC5" w:rsidRPr="002823C4" w:rsidRDefault="00F85AC5" w:rsidP="00B93CD1">
            <w:pPr>
              <w:rPr>
                <w:sz w:val="20"/>
                <w:szCs w:val="20"/>
              </w:rPr>
            </w:pPr>
          </w:p>
        </w:tc>
        <w:tc>
          <w:tcPr>
            <w:tcW w:w="927" w:type="pct"/>
            <w:shd w:val="clear" w:color="auto" w:fill="D9D9D9" w:themeFill="background1" w:themeFillShade="D9"/>
          </w:tcPr>
          <w:p w14:paraId="15E06974" w14:textId="77777777" w:rsidR="00F85AC5" w:rsidRPr="002823C4" w:rsidRDefault="00F85AC5" w:rsidP="00B93CD1">
            <w:pPr>
              <w:rPr>
                <w:sz w:val="20"/>
                <w:szCs w:val="20"/>
              </w:rPr>
            </w:pPr>
          </w:p>
        </w:tc>
        <w:tc>
          <w:tcPr>
            <w:tcW w:w="927" w:type="pct"/>
            <w:shd w:val="clear" w:color="auto" w:fill="A6A6A6" w:themeFill="background1" w:themeFillShade="A6"/>
            <w:noWrap/>
            <w:hideMark/>
          </w:tcPr>
          <w:p w14:paraId="5D3A537E" w14:textId="77777777" w:rsidR="00F85AC5" w:rsidRPr="002823C4" w:rsidRDefault="00F85AC5" w:rsidP="00B93CD1">
            <w:pPr>
              <w:rPr>
                <w:sz w:val="20"/>
                <w:szCs w:val="20"/>
              </w:rPr>
            </w:pPr>
            <w:r w:rsidRPr="002823C4">
              <w:rPr>
                <w:sz w:val="20"/>
                <w:szCs w:val="20"/>
              </w:rPr>
              <w:t> </w:t>
            </w:r>
          </w:p>
        </w:tc>
      </w:tr>
      <w:tr w:rsidR="00F85AC5" w:rsidRPr="002823C4" w14:paraId="6D2200D6" w14:textId="77777777" w:rsidTr="00B93CD1">
        <w:trPr>
          <w:trHeight w:val="300"/>
        </w:trPr>
        <w:tc>
          <w:tcPr>
            <w:tcW w:w="1295" w:type="pct"/>
            <w:noWrap/>
            <w:hideMark/>
          </w:tcPr>
          <w:p w14:paraId="5B068CA1" w14:textId="77777777" w:rsidR="00F85AC5" w:rsidRPr="002823C4" w:rsidRDefault="00F85AC5" w:rsidP="00B93CD1">
            <w:pPr>
              <w:rPr>
                <w:b/>
                <w:sz w:val="20"/>
                <w:szCs w:val="20"/>
              </w:rPr>
            </w:pPr>
            <w:r w:rsidRPr="002823C4">
              <w:rPr>
                <w:b/>
                <w:sz w:val="20"/>
                <w:szCs w:val="20"/>
              </w:rPr>
              <w:t>All</w:t>
            </w:r>
          </w:p>
        </w:tc>
        <w:tc>
          <w:tcPr>
            <w:tcW w:w="926" w:type="pct"/>
            <w:shd w:val="clear" w:color="auto" w:fill="D9D9D9" w:themeFill="background1" w:themeFillShade="D9"/>
          </w:tcPr>
          <w:p w14:paraId="254DD402" w14:textId="77777777" w:rsidR="00F85AC5" w:rsidRPr="002823C4" w:rsidRDefault="00F85AC5" w:rsidP="00B93CD1">
            <w:pPr>
              <w:rPr>
                <w:sz w:val="20"/>
                <w:szCs w:val="20"/>
              </w:rPr>
            </w:pPr>
          </w:p>
        </w:tc>
        <w:tc>
          <w:tcPr>
            <w:tcW w:w="926" w:type="pct"/>
            <w:shd w:val="clear" w:color="auto" w:fill="D9D9D9" w:themeFill="background1" w:themeFillShade="D9"/>
          </w:tcPr>
          <w:p w14:paraId="35CB0A33" w14:textId="77777777" w:rsidR="00F85AC5" w:rsidRPr="002823C4" w:rsidRDefault="00F85AC5" w:rsidP="00B93CD1">
            <w:pPr>
              <w:rPr>
                <w:sz w:val="20"/>
                <w:szCs w:val="20"/>
              </w:rPr>
            </w:pPr>
          </w:p>
        </w:tc>
        <w:tc>
          <w:tcPr>
            <w:tcW w:w="927" w:type="pct"/>
            <w:shd w:val="clear" w:color="auto" w:fill="D9D9D9" w:themeFill="background1" w:themeFillShade="D9"/>
          </w:tcPr>
          <w:p w14:paraId="49530637" w14:textId="77777777" w:rsidR="00F85AC5" w:rsidRPr="002823C4" w:rsidRDefault="00F85AC5" w:rsidP="00B93CD1">
            <w:pPr>
              <w:rPr>
                <w:sz w:val="20"/>
                <w:szCs w:val="20"/>
              </w:rPr>
            </w:pPr>
          </w:p>
        </w:tc>
        <w:tc>
          <w:tcPr>
            <w:tcW w:w="927" w:type="pct"/>
            <w:shd w:val="clear" w:color="auto" w:fill="A6A6A6" w:themeFill="background1" w:themeFillShade="A6"/>
            <w:noWrap/>
            <w:hideMark/>
          </w:tcPr>
          <w:p w14:paraId="112254F5" w14:textId="77777777" w:rsidR="00F85AC5" w:rsidRPr="002823C4" w:rsidRDefault="00F85AC5" w:rsidP="00B93CD1">
            <w:pPr>
              <w:rPr>
                <w:sz w:val="20"/>
                <w:szCs w:val="20"/>
              </w:rPr>
            </w:pPr>
            <w:r w:rsidRPr="002823C4">
              <w:rPr>
                <w:sz w:val="20"/>
                <w:szCs w:val="20"/>
              </w:rPr>
              <w:t> </w:t>
            </w:r>
          </w:p>
        </w:tc>
      </w:tr>
    </w:tbl>
    <w:p w14:paraId="4C86F6AC" w14:textId="77777777" w:rsidR="00F85AC5" w:rsidRDefault="00F85AC5" w:rsidP="00F85AC5">
      <w:r>
        <w:rPr>
          <w:i/>
          <w:noProof/>
        </w:rPr>
        <w:t>Notes:</w:t>
      </w:r>
    </w:p>
    <w:p w14:paraId="70B1F1BC" w14:textId="26E60DD8" w:rsidR="00F85AC5" w:rsidRPr="00E31AEA" w:rsidRDefault="00F85AC5" w:rsidP="003A54CD">
      <w:pPr>
        <w:pStyle w:val="Point0number"/>
        <w:numPr>
          <w:ilvl w:val="0"/>
          <w:numId w:val="11"/>
        </w:numPr>
      </w:pPr>
      <w:r w:rsidRPr="00E31AEA">
        <w:t>Light shaded boxes: Data is obligatory only for the material for which the Member State has decided to achieve an adjusted target.</w:t>
      </w:r>
    </w:p>
    <w:p w14:paraId="75939D8C" w14:textId="77777777" w:rsidR="00F85AC5" w:rsidRDefault="00F85AC5" w:rsidP="00F85AC5">
      <w:pPr>
        <w:rPr>
          <w:szCs w:val="24"/>
        </w:rPr>
      </w:pPr>
      <w:r w:rsidRPr="00F81CA7">
        <w:rPr>
          <w:szCs w:val="24"/>
        </w:rPr>
        <w:t>Dark shaded boxes: the calculation of data is automatic and represents the simple average of columns 2, 3 and 4.</w:t>
      </w:r>
    </w:p>
    <w:p w14:paraId="1A30E412" w14:textId="77777777" w:rsidR="00F85AC5" w:rsidRDefault="00F85AC5" w:rsidP="008B499B">
      <w:pPr>
        <w:sectPr w:rsidR="00F85AC5" w:rsidSect="00051A4F">
          <w:pgSz w:w="11907" w:h="16839"/>
          <w:pgMar w:top="1134" w:right="1417" w:bottom="1134" w:left="1417" w:header="709" w:footer="709" w:gutter="0"/>
          <w:cols w:space="720"/>
          <w:docGrid w:linePitch="360"/>
        </w:sectPr>
      </w:pPr>
    </w:p>
    <w:p w14:paraId="251EBD43" w14:textId="77777777" w:rsidR="00F85AC5" w:rsidRPr="00F85AC5" w:rsidRDefault="00F85AC5" w:rsidP="00F85AC5">
      <w:pPr>
        <w:jc w:val="center"/>
        <w:rPr>
          <w:rFonts w:eastAsia="Times New Roman"/>
          <w:b/>
          <w:u w:val="single"/>
        </w:rPr>
      </w:pPr>
      <w:r w:rsidRPr="00F85AC5">
        <w:rPr>
          <w:rFonts w:eastAsia="Times New Roman"/>
          <w:b/>
          <w:u w:val="single"/>
        </w:rPr>
        <w:t>TABLE 3</w:t>
      </w:r>
    </w:p>
    <w:p w14:paraId="2DD75E33" w14:textId="0D256C5F" w:rsidR="00F85AC5" w:rsidRDefault="00F85AC5" w:rsidP="00F85AC5">
      <w:pPr>
        <w:pStyle w:val="Accompagnant"/>
      </w:pPr>
      <w:r w:rsidRPr="00F85AC5">
        <w:t>Format for reporting on reusable packaging</w:t>
      </w:r>
    </w:p>
    <w:p w14:paraId="6FBB3BCB" w14:textId="77777777" w:rsidR="00F85AC5" w:rsidRPr="00F85AC5" w:rsidRDefault="00F85AC5" w:rsidP="00F85AC5">
      <w:pPr>
        <w:jc w:val="center"/>
        <w:rPr>
          <w:rFonts w:eastAsia="Times New Roman"/>
          <w:b/>
        </w:rPr>
      </w:pPr>
    </w:p>
    <w:tbl>
      <w:tblPr>
        <w:tblStyle w:val="TableGrid"/>
        <w:tblW w:w="0" w:type="auto"/>
        <w:jc w:val="center"/>
        <w:tblLayout w:type="fixed"/>
        <w:tblLook w:val="04A0" w:firstRow="1" w:lastRow="0" w:firstColumn="1" w:lastColumn="0" w:noHBand="0" w:noVBand="1"/>
      </w:tblPr>
      <w:tblGrid>
        <w:gridCol w:w="1684"/>
        <w:gridCol w:w="1122"/>
        <w:gridCol w:w="1123"/>
        <w:gridCol w:w="1123"/>
        <w:gridCol w:w="1123"/>
        <w:gridCol w:w="1232"/>
        <w:gridCol w:w="1232"/>
        <w:gridCol w:w="1227"/>
        <w:gridCol w:w="1231"/>
        <w:gridCol w:w="1227"/>
        <w:gridCol w:w="1231"/>
        <w:gridCol w:w="1232"/>
      </w:tblGrid>
      <w:tr w:rsidR="00F85AC5" w:rsidRPr="00F85AC5" w14:paraId="4DCECF4F" w14:textId="77777777" w:rsidTr="00B93CD1">
        <w:trPr>
          <w:trHeight w:hRule="exact" w:val="397"/>
          <w:jc w:val="center"/>
        </w:trPr>
        <w:tc>
          <w:tcPr>
            <w:tcW w:w="1684" w:type="dxa"/>
          </w:tcPr>
          <w:p w14:paraId="3A459F92"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1</w:t>
            </w:r>
          </w:p>
        </w:tc>
        <w:tc>
          <w:tcPr>
            <w:tcW w:w="1122" w:type="dxa"/>
          </w:tcPr>
          <w:p w14:paraId="1C07841A"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2</w:t>
            </w:r>
          </w:p>
        </w:tc>
        <w:tc>
          <w:tcPr>
            <w:tcW w:w="1123" w:type="dxa"/>
          </w:tcPr>
          <w:p w14:paraId="676387AD"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3</w:t>
            </w:r>
          </w:p>
        </w:tc>
        <w:tc>
          <w:tcPr>
            <w:tcW w:w="1123" w:type="dxa"/>
          </w:tcPr>
          <w:p w14:paraId="7058D475"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4</w:t>
            </w:r>
          </w:p>
        </w:tc>
        <w:tc>
          <w:tcPr>
            <w:tcW w:w="1123" w:type="dxa"/>
          </w:tcPr>
          <w:p w14:paraId="1ADB79D4"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5</w:t>
            </w:r>
          </w:p>
        </w:tc>
        <w:tc>
          <w:tcPr>
            <w:tcW w:w="1232" w:type="dxa"/>
          </w:tcPr>
          <w:p w14:paraId="70DD6E17"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6</w:t>
            </w:r>
          </w:p>
        </w:tc>
        <w:tc>
          <w:tcPr>
            <w:tcW w:w="1232" w:type="dxa"/>
          </w:tcPr>
          <w:p w14:paraId="79D54B68"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7</w:t>
            </w:r>
          </w:p>
        </w:tc>
        <w:tc>
          <w:tcPr>
            <w:tcW w:w="1227" w:type="dxa"/>
          </w:tcPr>
          <w:p w14:paraId="06BADA15"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8</w:t>
            </w:r>
          </w:p>
        </w:tc>
        <w:tc>
          <w:tcPr>
            <w:tcW w:w="1231" w:type="dxa"/>
          </w:tcPr>
          <w:p w14:paraId="494D1080"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9</w:t>
            </w:r>
          </w:p>
        </w:tc>
        <w:tc>
          <w:tcPr>
            <w:tcW w:w="1227" w:type="dxa"/>
          </w:tcPr>
          <w:p w14:paraId="2C7ED32C"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10</w:t>
            </w:r>
          </w:p>
        </w:tc>
        <w:tc>
          <w:tcPr>
            <w:tcW w:w="1231" w:type="dxa"/>
          </w:tcPr>
          <w:p w14:paraId="1877FC34"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11</w:t>
            </w:r>
          </w:p>
        </w:tc>
        <w:tc>
          <w:tcPr>
            <w:tcW w:w="1232" w:type="dxa"/>
          </w:tcPr>
          <w:p w14:paraId="4E1319BA"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12</w:t>
            </w:r>
          </w:p>
        </w:tc>
      </w:tr>
      <w:tr w:rsidR="00F85AC5" w:rsidRPr="00F85AC5" w14:paraId="17D59E19" w14:textId="77777777" w:rsidTr="00B93CD1">
        <w:trPr>
          <w:trHeight w:hRule="exact" w:val="831"/>
          <w:jc w:val="center"/>
        </w:trPr>
        <w:tc>
          <w:tcPr>
            <w:tcW w:w="1684" w:type="dxa"/>
            <w:vMerge w:val="restart"/>
            <w:vAlign w:val="center"/>
          </w:tcPr>
          <w:p w14:paraId="11F3E245" w14:textId="77777777" w:rsidR="00F85AC5" w:rsidRPr="00F85AC5" w:rsidRDefault="00F85AC5" w:rsidP="00F85AC5">
            <w:pPr>
              <w:jc w:val="center"/>
              <w:rPr>
                <w:rFonts w:eastAsia="Calibri"/>
              </w:rPr>
            </w:pPr>
            <w:r w:rsidRPr="00F85AC5">
              <w:rPr>
                <w:rFonts w:eastAsia="Calibri"/>
                <w:b/>
                <w:color w:val="000000"/>
                <w:sz w:val="20"/>
                <w:szCs w:val="20"/>
              </w:rPr>
              <w:t>Packaging material</w:t>
            </w:r>
          </w:p>
        </w:tc>
        <w:tc>
          <w:tcPr>
            <w:tcW w:w="4491" w:type="dxa"/>
            <w:gridSpan w:val="4"/>
            <w:vAlign w:val="center"/>
          </w:tcPr>
          <w:p w14:paraId="543C1901" w14:textId="77777777" w:rsidR="00F85AC5" w:rsidRPr="00F85AC5" w:rsidRDefault="00F85AC5" w:rsidP="00F85AC5">
            <w:pPr>
              <w:jc w:val="center"/>
              <w:rPr>
                <w:rFonts w:eastAsia="Calibri"/>
              </w:rPr>
            </w:pPr>
            <w:r w:rsidRPr="00F85AC5">
              <w:rPr>
                <w:rFonts w:eastAsia="Calibri"/>
                <w:b/>
                <w:color w:val="000000"/>
                <w:sz w:val="20"/>
                <w:szCs w:val="20"/>
              </w:rPr>
              <w:t>Packaging placed on the market for the first time</w:t>
            </w:r>
          </w:p>
        </w:tc>
        <w:tc>
          <w:tcPr>
            <w:tcW w:w="2464" w:type="dxa"/>
            <w:gridSpan w:val="2"/>
            <w:vAlign w:val="center"/>
          </w:tcPr>
          <w:p w14:paraId="20980E16" w14:textId="77777777" w:rsidR="00F85AC5" w:rsidRPr="00F85AC5" w:rsidRDefault="00F85AC5" w:rsidP="00F85AC5">
            <w:pPr>
              <w:jc w:val="center"/>
              <w:rPr>
                <w:rFonts w:eastAsia="Calibri"/>
              </w:rPr>
            </w:pPr>
            <w:r w:rsidRPr="00F85AC5">
              <w:rPr>
                <w:rFonts w:eastAsia="Calibri"/>
                <w:b/>
                <w:bCs/>
                <w:sz w:val="20"/>
                <w:szCs w:val="20"/>
              </w:rPr>
              <w:t>Reusable packaging</w:t>
            </w:r>
            <w:r w:rsidRPr="00F85AC5">
              <w:rPr>
                <w:rFonts w:eastAsia="Calibri"/>
                <w:b/>
                <w:color w:val="000000"/>
                <w:sz w:val="20"/>
                <w:szCs w:val="20"/>
              </w:rPr>
              <w:t xml:space="preserve"> placed on the market for first time</w:t>
            </w:r>
          </w:p>
        </w:tc>
        <w:tc>
          <w:tcPr>
            <w:tcW w:w="4916" w:type="dxa"/>
            <w:gridSpan w:val="4"/>
            <w:vAlign w:val="center"/>
          </w:tcPr>
          <w:p w14:paraId="046129DA" w14:textId="77777777" w:rsidR="00F85AC5" w:rsidRPr="00F85AC5" w:rsidRDefault="00F85AC5" w:rsidP="00F85AC5">
            <w:pPr>
              <w:jc w:val="center"/>
              <w:rPr>
                <w:rFonts w:eastAsia="Calibri"/>
              </w:rPr>
            </w:pPr>
            <w:r w:rsidRPr="00F85AC5">
              <w:rPr>
                <w:rFonts w:eastAsia="Calibri"/>
                <w:b/>
                <w:color w:val="000000"/>
                <w:sz w:val="20"/>
                <w:szCs w:val="20"/>
              </w:rPr>
              <w:t>Rotations</w:t>
            </w:r>
          </w:p>
        </w:tc>
        <w:tc>
          <w:tcPr>
            <w:tcW w:w="1232" w:type="dxa"/>
            <w:vMerge w:val="restart"/>
            <w:vAlign w:val="center"/>
          </w:tcPr>
          <w:p w14:paraId="1E8F4B17"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Reusable packaging in rotation</w:t>
            </w:r>
          </w:p>
          <w:p w14:paraId="7A40825A" w14:textId="77777777" w:rsidR="00F85AC5" w:rsidRPr="00F85AC5" w:rsidRDefault="00F85AC5" w:rsidP="00F85AC5">
            <w:pPr>
              <w:jc w:val="center"/>
              <w:rPr>
                <w:rFonts w:eastAsia="Calibri"/>
              </w:rPr>
            </w:pPr>
            <w:r w:rsidRPr="00F85AC5">
              <w:rPr>
                <w:rFonts w:eastAsia="Calibri"/>
                <w:b/>
                <w:color w:val="000000"/>
                <w:sz w:val="20"/>
                <w:szCs w:val="20"/>
              </w:rPr>
              <w:t>(t)</w:t>
            </w:r>
          </w:p>
        </w:tc>
      </w:tr>
      <w:tr w:rsidR="00F85AC5" w:rsidRPr="00F85AC5" w14:paraId="05BE6E6C" w14:textId="77777777" w:rsidTr="00B93CD1">
        <w:trPr>
          <w:trHeight w:hRule="exact" w:val="397"/>
          <w:jc w:val="center"/>
        </w:trPr>
        <w:tc>
          <w:tcPr>
            <w:tcW w:w="1684" w:type="dxa"/>
            <w:vMerge/>
            <w:vAlign w:val="center"/>
          </w:tcPr>
          <w:p w14:paraId="791EF208" w14:textId="77777777" w:rsidR="00F85AC5" w:rsidRPr="00F85AC5" w:rsidRDefault="00F85AC5" w:rsidP="00F85AC5">
            <w:pPr>
              <w:jc w:val="center"/>
              <w:rPr>
                <w:rFonts w:eastAsia="Calibri"/>
              </w:rPr>
            </w:pPr>
          </w:p>
        </w:tc>
        <w:tc>
          <w:tcPr>
            <w:tcW w:w="2245" w:type="dxa"/>
            <w:gridSpan w:val="2"/>
            <w:vAlign w:val="center"/>
          </w:tcPr>
          <w:p w14:paraId="33380BA7" w14:textId="77777777" w:rsidR="00F85AC5" w:rsidRPr="00F85AC5" w:rsidRDefault="00F85AC5" w:rsidP="00F85AC5">
            <w:pPr>
              <w:jc w:val="center"/>
              <w:rPr>
                <w:rFonts w:eastAsia="Calibri"/>
              </w:rPr>
            </w:pPr>
            <w:r w:rsidRPr="00F85AC5">
              <w:rPr>
                <w:rFonts w:eastAsia="Calibri"/>
                <w:b/>
                <w:color w:val="000000"/>
                <w:sz w:val="20"/>
                <w:szCs w:val="20"/>
              </w:rPr>
              <w:t>All packaging</w:t>
            </w:r>
          </w:p>
        </w:tc>
        <w:tc>
          <w:tcPr>
            <w:tcW w:w="2246" w:type="dxa"/>
            <w:gridSpan w:val="2"/>
            <w:vAlign w:val="center"/>
          </w:tcPr>
          <w:p w14:paraId="0823CB21" w14:textId="77777777" w:rsidR="00F85AC5" w:rsidRPr="00F85AC5" w:rsidRDefault="00F85AC5" w:rsidP="00F85AC5">
            <w:pPr>
              <w:jc w:val="center"/>
              <w:rPr>
                <w:rFonts w:eastAsia="Calibri"/>
              </w:rPr>
            </w:pPr>
            <w:r w:rsidRPr="00F85AC5">
              <w:rPr>
                <w:rFonts w:eastAsia="Calibri"/>
                <w:b/>
                <w:color w:val="000000"/>
                <w:sz w:val="20"/>
                <w:szCs w:val="20"/>
              </w:rPr>
              <w:t>Sales packaging</w:t>
            </w:r>
          </w:p>
        </w:tc>
        <w:tc>
          <w:tcPr>
            <w:tcW w:w="1232" w:type="dxa"/>
            <w:vMerge w:val="restart"/>
          </w:tcPr>
          <w:p w14:paraId="60347313"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All reusable packaging</w:t>
            </w:r>
          </w:p>
          <w:p w14:paraId="572F81AF"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(t)</w:t>
            </w:r>
          </w:p>
          <w:p w14:paraId="548EF1FC" w14:textId="77777777" w:rsidR="00F85AC5" w:rsidRPr="00F85AC5" w:rsidRDefault="00F85AC5" w:rsidP="00F85AC5">
            <w:pPr>
              <w:jc w:val="center"/>
              <w:rPr>
                <w:rFonts w:eastAsia="Calibri"/>
              </w:rPr>
            </w:pPr>
          </w:p>
        </w:tc>
        <w:tc>
          <w:tcPr>
            <w:tcW w:w="1232" w:type="dxa"/>
            <w:vMerge w:val="restart"/>
          </w:tcPr>
          <w:p w14:paraId="0AE64178" w14:textId="77777777" w:rsidR="00F85AC5" w:rsidRPr="00F85AC5" w:rsidRDefault="00F85AC5" w:rsidP="00F85AC5">
            <w:pPr>
              <w:jc w:val="center"/>
              <w:rPr>
                <w:rFonts w:eastAsia="Calibri"/>
                <w:b/>
                <w:bCs/>
                <w:sz w:val="20"/>
                <w:szCs w:val="20"/>
              </w:rPr>
            </w:pPr>
            <w:r w:rsidRPr="00F85AC5">
              <w:rPr>
                <w:rFonts w:eastAsia="Calibri"/>
                <w:b/>
                <w:bCs/>
                <w:sz w:val="20"/>
                <w:szCs w:val="20"/>
              </w:rPr>
              <w:t>Reusable sales packaging</w:t>
            </w:r>
          </w:p>
          <w:p w14:paraId="3E6A41CE" w14:textId="77777777" w:rsidR="00F85AC5" w:rsidRPr="00F85AC5" w:rsidRDefault="00F85AC5" w:rsidP="00F85AC5">
            <w:pPr>
              <w:jc w:val="center"/>
              <w:rPr>
                <w:rFonts w:eastAsia="Calibri"/>
                <w:b/>
                <w:bCs/>
                <w:sz w:val="20"/>
                <w:szCs w:val="20"/>
              </w:rPr>
            </w:pPr>
            <w:r w:rsidRPr="00F85AC5">
              <w:rPr>
                <w:rFonts w:eastAsia="Calibri"/>
                <w:b/>
                <w:bCs/>
                <w:sz w:val="20"/>
                <w:szCs w:val="20"/>
              </w:rPr>
              <w:t>(t)</w:t>
            </w:r>
          </w:p>
          <w:p w14:paraId="0D6B51EF" w14:textId="77777777" w:rsidR="00F85AC5" w:rsidRPr="00F85AC5" w:rsidRDefault="00F85AC5" w:rsidP="00F85AC5">
            <w:pPr>
              <w:jc w:val="center"/>
              <w:rPr>
                <w:rFonts w:eastAsia="Calibri"/>
              </w:rPr>
            </w:pPr>
          </w:p>
        </w:tc>
        <w:tc>
          <w:tcPr>
            <w:tcW w:w="2458" w:type="dxa"/>
            <w:gridSpan w:val="2"/>
            <w:vAlign w:val="center"/>
          </w:tcPr>
          <w:p w14:paraId="6932E5FC"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All reusable packaging</w:t>
            </w:r>
          </w:p>
          <w:p w14:paraId="60ADDC2C" w14:textId="77777777" w:rsidR="00F85AC5" w:rsidRPr="00F85AC5" w:rsidRDefault="00F85AC5" w:rsidP="00F85AC5">
            <w:pPr>
              <w:jc w:val="center"/>
              <w:rPr>
                <w:rFonts w:eastAsia="Calibri"/>
              </w:rPr>
            </w:pPr>
          </w:p>
        </w:tc>
        <w:tc>
          <w:tcPr>
            <w:tcW w:w="2458" w:type="dxa"/>
            <w:gridSpan w:val="2"/>
            <w:vAlign w:val="center"/>
          </w:tcPr>
          <w:p w14:paraId="08E465D8"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Reusable sales packaging</w:t>
            </w:r>
          </w:p>
          <w:p w14:paraId="3D23CB7D" w14:textId="77777777" w:rsidR="00F85AC5" w:rsidRPr="00F85AC5" w:rsidRDefault="00F85AC5" w:rsidP="00F85AC5">
            <w:pPr>
              <w:jc w:val="center"/>
              <w:rPr>
                <w:rFonts w:eastAsia="Calibri"/>
              </w:rPr>
            </w:pPr>
          </w:p>
        </w:tc>
        <w:tc>
          <w:tcPr>
            <w:tcW w:w="1232" w:type="dxa"/>
            <w:vMerge/>
          </w:tcPr>
          <w:p w14:paraId="214240D8" w14:textId="77777777" w:rsidR="00F85AC5" w:rsidRPr="00F85AC5" w:rsidRDefault="00F85AC5" w:rsidP="00F85AC5">
            <w:pPr>
              <w:rPr>
                <w:rFonts w:eastAsia="Calibri"/>
              </w:rPr>
            </w:pPr>
          </w:p>
        </w:tc>
      </w:tr>
      <w:tr w:rsidR="00F85AC5" w:rsidRPr="00F85AC5" w14:paraId="7E8300A5" w14:textId="77777777" w:rsidTr="00B93CD1">
        <w:trPr>
          <w:trHeight w:hRule="exact" w:val="876"/>
          <w:jc w:val="center"/>
        </w:trPr>
        <w:tc>
          <w:tcPr>
            <w:tcW w:w="1684" w:type="dxa"/>
            <w:vMerge/>
            <w:vAlign w:val="center"/>
          </w:tcPr>
          <w:p w14:paraId="759ED170" w14:textId="77777777" w:rsidR="00F85AC5" w:rsidRPr="00F85AC5" w:rsidRDefault="00F85AC5" w:rsidP="00F85AC5">
            <w:pPr>
              <w:jc w:val="center"/>
              <w:rPr>
                <w:rFonts w:eastAsia="Calibri"/>
              </w:rPr>
            </w:pPr>
          </w:p>
        </w:tc>
        <w:tc>
          <w:tcPr>
            <w:tcW w:w="1122" w:type="dxa"/>
            <w:vAlign w:val="center"/>
          </w:tcPr>
          <w:p w14:paraId="68D5BC55"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(t)</w:t>
            </w:r>
          </w:p>
        </w:tc>
        <w:tc>
          <w:tcPr>
            <w:tcW w:w="1123" w:type="dxa"/>
            <w:vAlign w:val="center"/>
          </w:tcPr>
          <w:p w14:paraId="6AA6F273"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(number)</w:t>
            </w:r>
          </w:p>
        </w:tc>
        <w:tc>
          <w:tcPr>
            <w:tcW w:w="1123" w:type="dxa"/>
            <w:vAlign w:val="center"/>
          </w:tcPr>
          <w:p w14:paraId="21B0235C"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(t)</w:t>
            </w:r>
          </w:p>
        </w:tc>
        <w:tc>
          <w:tcPr>
            <w:tcW w:w="1123" w:type="dxa"/>
            <w:vAlign w:val="center"/>
          </w:tcPr>
          <w:p w14:paraId="7D494461"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(number)</w:t>
            </w:r>
          </w:p>
        </w:tc>
        <w:tc>
          <w:tcPr>
            <w:tcW w:w="1232" w:type="dxa"/>
            <w:vMerge/>
            <w:vAlign w:val="center"/>
          </w:tcPr>
          <w:p w14:paraId="7ED133C5" w14:textId="77777777" w:rsidR="00F85AC5" w:rsidRPr="00F85AC5" w:rsidRDefault="00F85AC5" w:rsidP="00F85AC5">
            <w:pPr>
              <w:jc w:val="center"/>
              <w:rPr>
                <w:rFonts w:eastAsia="Calibri"/>
              </w:rPr>
            </w:pPr>
          </w:p>
        </w:tc>
        <w:tc>
          <w:tcPr>
            <w:tcW w:w="1232" w:type="dxa"/>
            <w:vMerge/>
            <w:vAlign w:val="center"/>
          </w:tcPr>
          <w:p w14:paraId="3ABC1A8E" w14:textId="77777777" w:rsidR="00F85AC5" w:rsidRPr="00F85AC5" w:rsidRDefault="00F85AC5" w:rsidP="00F85AC5">
            <w:pPr>
              <w:jc w:val="center"/>
              <w:rPr>
                <w:rFonts w:eastAsia="Calibri"/>
              </w:rPr>
            </w:pPr>
          </w:p>
        </w:tc>
        <w:tc>
          <w:tcPr>
            <w:tcW w:w="1227" w:type="dxa"/>
            <w:vAlign w:val="center"/>
          </w:tcPr>
          <w:p w14:paraId="5D539B84"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(t)*</w:t>
            </w:r>
          </w:p>
        </w:tc>
        <w:tc>
          <w:tcPr>
            <w:tcW w:w="1231" w:type="dxa"/>
            <w:vAlign w:val="center"/>
          </w:tcPr>
          <w:p w14:paraId="6B82004D"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(number)</w:t>
            </w:r>
          </w:p>
        </w:tc>
        <w:tc>
          <w:tcPr>
            <w:tcW w:w="1227" w:type="dxa"/>
            <w:vAlign w:val="center"/>
          </w:tcPr>
          <w:p w14:paraId="755272A5"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(t)*</w:t>
            </w:r>
          </w:p>
        </w:tc>
        <w:tc>
          <w:tcPr>
            <w:tcW w:w="1231" w:type="dxa"/>
            <w:vAlign w:val="center"/>
          </w:tcPr>
          <w:p w14:paraId="77051AB3" w14:textId="77777777" w:rsidR="00F85AC5" w:rsidRPr="00F85AC5" w:rsidRDefault="00F85AC5" w:rsidP="00F85AC5">
            <w:pPr>
              <w:jc w:val="center"/>
              <w:rPr>
                <w:rFonts w:eastAsia="Calibri"/>
                <w:b/>
                <w:color w:val="000000"/>
                <w:sz w:val="20"/>
                <w:szCs w:val="20"/>
              </w:rPr>
            </w:pPr>
            <w:r w:rsidRPr="00F85AC5">
              <w:rPr>
                <w:rFonts w:eastAsia="Calibri"/>
                <w:b/>
                <w:color w:val="000000"/>
                <w:sz w:val="20"/>
                <w:szCs w:val="20"/>
              </w:rPr>
              <w:t>(number)</w:t>
            </w:r>
          </w:p>
        </w:tc>
        <w:tc>
          <w:tcPr>
            <w:tcW w:w="1232" w:type="dxa"/>
            <w:vMerge/>
          </w:tcPr>
          <w:p w14:paraId="19DE417C" w14:textId="77777777" w:rsidR="00F85AC5" w:rsidRPr="00F85AC5" w:rsidRDefault="00F85AC5" w:rsidP="00F85AC5">
            <w:pPr>
              <w:rPr>
                <w:rFonts w:eastAsia="Calibri"/>
              </w:rPr>
            </w:pPr>
          </w:p>
        </w:tc>
      </w:tr>
      <w:tr w:rsidR="00F85AC5" w:rsidRPr="00F85AC5" w14:paraId="6CC929A3" w14:textId="77777777" w:rsidTr="00B93CD1">
        <w:trPr>
          <w:trHeight w:hRule="exact" w:val="397"/>
          <w:jc w:val="center"/>
        </w:trPr>
        <w:tc>
          <w:tcPr>
            <w:tcW w:w="1684" w:type="dxa"/>
          </w:tcPr>
          <w:p w14:paraId="02BCA88A" w14:textId="77777777" w:rsidR="00F85AC5" w:rsidRPr="00F85AC5" w:rsidRDefault="00F85AC5" w:rsidP="00F85AC5">
            <w:pPr>
              <w:rPr>
                <w:rFonts w:eastAsia="Calibri"/>
                <w:b/>
                <w:color w:val="000000"/>
                <w:sz w:val="20"/>
                <w:szCs w:val="20"/>
              </w:rPr>
            </w:pPr>
            <w:r w:rsidRPr="00F85AC5">
              <w:rPr>
                <w:rFonts w:eastAsia="Calibri"/>
                <w:b/>
                <w:color w:val="000000"/>
                <w:sz w:val="20"/>
                <w:szCs w:val="20"/>
              </w:rPr>
              <w:t>Glass</w:t>
            </w:r>
          </w:p>
        </w:tc>
        <w:tc>
          <w:tcPr>
            <w:tcW w:w="1122" w:type="dxa"/>
          </w:tcPr>
          <w:p w14:paraId="1A9A6D82" w14:textId="77777777" w:rsidR="00F85AC5" w:rsidRPr="00F85AC5" w:rsidRDefault="00F85AC5" w:rsidP="00F85AC5">
            <w:pPr>
              <w:rPr>
                <w:rFonts w:eastAsia="Calibri"/>
              </w:rPr>
            </w:pPr>
          </w:p>
        </w:tc>
        <w:tc>
          <w:tcPr>
            <w:tcW w:w="1123" w:type="dxa"/>
            <w:shd w:val="clear" w:color="auto" w:fill="D9D9D9" w:themeFill="background1" w:themeFillShade="D9"/>
          </w:tcPr>
          <w:p w14:paraId="3167D09F" w14:textId="77777777" w:rsidR="00F85AC5" w:rsidRPr="00F85AC5" w:rsidRDefault="00F85AC5" w:rsidP="00F85AC5">
            <w:pPr>
              <w:rPr>
                <w:rFonts w:eastAsia="Calibri"/>
              </w:rPr>
            </w:pPr>
          </w:p>
        </w:tc>
        <w:tc>
          <w:tcPr>
            <w:tcW w:w="1123" w:type="dxa"/>
          </w:tcPr>
          <w:p w14:paraId="76BB3DAC" w14:textId="77777777" w:rsidR="00F85AC5" w:rsidRPr="00F85AC5" w:rsidRDefault="00F85AC5" w:rsidP="00F85AC5">
            <w:pPr>
              <w:rPr>
                <w:rFonts w:eastAsia="Calibri"/>
              </w:rPr>
            </w:pPr>
          </w:p>
        </w:tc>
        <w:tc>
          <w:tcPr>
            <w:tcW w:w="1123" w:type="dxa"/>
            <w:shd w:val="clear" w:color="auto" w:fill="D9D9D9" w:themeFill="background1" w:themeFillShade="D9"/>
          </w:tcPr>
          <w:p w14:paraId="0839EE7E" w14:textId="77777777" w:rsidR="00F85AC5" w:rsidRPr="00F85AC5" w:rsidRDefault="00F85AC5" w:rsidP="00F85AC5">
            <w:pPr>
              <w:rPr>
                <w:rFonts w:eastAsia="Calibri"/>
              </w:rPr>
            </w:pPr>
          </w:p>
        </w:tc>
        <w:tc>
          <w:tcPr>
            <w:tcW w:w="1232" w:type="dxa"/>
          </w:tcPr>
          <w:p w14:paraId="317F06C1" w14:textId="77777777" w:rsidR="00F85AC5" w:rsidRPr="00F85AC5" w:rsidRDefault="00F85AC5" w:rsidP="00F85AC5">
            <w:pPr>
              <w:rPr>
                <w:rFonts w:eastAsia="Calibri"/>
              </w:rPr>
            </w:pPr>
          </w:p>
        </w:tc>
        <w:tc>
          <w:tcPr>
            <w:tcW w:w="1232" w:type="dxa"/>
          </w:tcPr>
          <w:p w14:paraId="7132EFAE" w14:textId="77777777" w:rsidR="00F85AC5" w:rsidRPr="00F85AC5" w:rsidRDefault="00F85AC5" w:rsidP="00F85AC5">
            <w:pPr>
              <w:rPr>
                <w:rFonts w:eastAsia="Calibri"/>
              </w:rPr>
            </w:pPr>
          </w:p>
        </w:tc>
        <w:tc>
          <w:tcPr>
            <w:tcW w:w="1227" w:type="dxa"/>
          </w:tcPr>
          <w:p w14:paraId="4A21D0AF" w14:textId="77777777" w:rsidR="00F85AC5" w:rsidRPr="00F85AC5" w:rsidRDefault="00F85AC5" w:rsidP="00F85AC5">
            <w:pPr>
              <w:rPr>
                <w:rFonts w:eastAsia="Calibri"/>
              </w:rPr>
            </w:pPr>
          </w:p>
        </w:tc>
        <w:tc>
          <w:tcPr>
            <w:tcW w:w="1231" w:type="dxa"/>
            <w:shd w:val="clear" w:color="auto" w:fill="D9D9D9" w:themeFill="background1" w:themeFillShade="D9"/>
          </w:tcPr>
          <w:p w14:paraId="0E4FA7C3" w14:textId="77777777" w:rsidR="00F85AC5" w:rsidRPr="00F85AC5" w:rsidRDefault="00F85AC5" w:rsidP="00F85AC5">
            <w:pPr>
              <w:rPr>
                <w:rFonts w:eastAsia="Calibri"/>
              </w:rPr>
            </w:pPr>
          </w:p>
        </w:tc>
        <w:tc>
          <w:tcPr>
            <w:tcW w:w="1227" w:type="dxa"/>
          </w:tcPr>
          <w:p w14:paraId="20E3A3AE" w14:textId="77777777" w:rsidR="00F85AC5" w:rsidRPr="00F85AC5" w:rsidRDefault="00F85AC5" w:rsidP="00F85AC5">
            <w:pPr>
              <w:rPr>
                <w:rFonts w:eastAsia="Calibri"/>
              </w:rPr>
            </w:pPr>
          </w:p>
        </w:tc>
        <w:tc>
          <w:tcPr>
            <w:tcW w:w="1231" w:type="dxa"/>
            <w:shd w:val="clear" w:color="auto" w:fill="D9D9D9" w:themeFill="background1" w:themeFillShade="D9"/>
          </w:tcPr>
          <w:p w14:paraId="580B1AC2" w14:textId="77777777" w:rsidR="00F85AC5" w:rsidRPr="00F85AC5" w:rsidRDefault="00F85AC5" w:rsidP="00F85AC5">
            <w:pPr>
              <w:rPr>
                <w:rFonts w:eastAsia="Calibri"/>
              </w:rPr>
            </w:pPr>
          </w:p>
        </w:tc>
        <w:tc>
          <w:tcPr>
            <w:tcW w:w="1232" w:type="dxa"/>
            <w:shd w:val="clear" w:color="auto" w:fill="D9D9D9" w:themeFill="background1" w:themeFillShade="D9"/>
          </w:tcPr>
          <w:p w14:paraId="3D0E686E" w14:textId="77777777" w:rsidR="00F85AC5" w:rsidRPr="00F85AC5" w:rsidRDefault="00F85AC5" w:rsidP="00F85AC5">
            <w:pPr>
              <w:rPr>
                <w:rFonts w:eastAsia="Calibri"/>
              </w:rPr>
            </w:pPr>
          </w:p>
        </w:tc>
      </w:tr>
      <w:tr w:rsidR="00F85AC5" w:rsidRPr="00F85AC5" w14:paraId="1699410C" w14:textId="77777777" w:rsidTr="00B93CD1">
        <w:trPr>
          <w:trHeight w:hRule="exact" w:val="397"/>
          <w:jc w:val="center"/>
        </w:trPr>
        <w:tc>
          <w:tcPr>
            <w:tcW w:w="1684" w:type="dxa"/>
          </w:tcPr>
          <w:p w14:paraId="7C4F3EB5" w14:textId="77777777" w:rsidR="00F85AC5" w:rsidRPr="00F85AC5" w:rsidRDefault="00F85AC5" w:rsidP="00F85AC5">
            <w:pPr>
              <w:rPr>
                <w:rFonts w:eastAsia="Calibri"/>
                <w:b/>
                <w:color w:val="000000"/>
                <w:sz w:val="20"/>
                <w:szCs w:val="20"/>
              </w:rPr>
            </w:pPr>
            <w:r w:rsidRPr="00F85AC5">
              <w:rPr>
                <w:rFonts w:eastAsia="Calibri"/>
                <w:b/>
                <w:color w:val="000000"/>
                <w:sz w:val="20"/>
                <w:szCs w:val="20"/>
              </w:rPr>
              <w:t>Plastic</w:t>
            </w:r>
          </w:p>
        </w:tc>
        <w:tc>
          <w:tcPr>
            <w:tcW w:w="1122" w:type="dxa"/>
          </w:tcPr>
          <w:p w14:paraId="0725A68F" w14:textId="77777777" w:rsidR="00F85AC5" w:rsidRPr="00F85AC5" w:rsidRDefault="00F85AC5" w:rsidP="00F85AC5">
            <w:pPr>
              <w:rPr>
                <w:rFonts w:eastAsia="Calibri"/>
              </w:rPr>
            </w:pPr>
          </w:p>
        </w:tc>
        <w:tc>
          <w:tcPr>
            <w:tcW w:w="1123" w:type="dxa"/>
            <w:shd w:val="clear" w:color="auto" w:fill="D9D9D9" w:themeFill="background1" w:themeFillShade="D9"/>
          </w:tcPr>
          <w:p w14:paraId="4A7378B7" w14:textId="77777777" w:rsidR="00F85AC5" w:rsidRPr="00F85AC5" w:rsidRDefault="00F85AC5" w:rsidP="00F85AC5">
            <w:pPr>
              <w:rPr>
                <w:rFonts w:eastAsia="Calibri"/>
              </w:rPr>
            </w:pPr>
          </w:p>
        </w:tc>
        <w:tc>
          <w:tcPr>
            <w:tcW w:w="1123" w:type="dxa"/>
          </w:tcPr>
          <w:p w14:paraId="4AEAEA3C" w14:textId="77777777" w:rsidR="00F85AC5" w:rsidRPr="00F85AC5" w:rsidRDefault="00F85AC5" w:rsidP="00F85AC5">
            <w:pPr>
              <w:rPr>
                <w:rFonts w:eastAsia="Calibri"/>
              </w:rPr>
            </w:pPr>
          </w:p>
        </w:tc>
        <w:tc>
          <w:tcPr>
            <w:tcW w:w="1123" w:type="dxa"/>
            <w:shd w:val="clear" w:color="auto" w:fill="D9D9D9" w:themeFill="background1" w:themeFillShade="D9"/>
          </w:tcPr>
          <w:p w14:paraId="3128CCE6" w14:textId="77777777" w:rsidR="00F85AC5" w:rsidRPr="00F85AC5" w:rsidRDefault="00F85AC5" w:rsidP="00F85AC5">
            <w:pPr>
              <w:rPr>
                <w:rFonts w:eastAsia="Calibri"/>
              </w:rPr>
            </w:pPr>
          </w:p>
        </w:tc>
        <w:tc>
          <w:tcPr>
            <w:tcW w:w="1232" w:type="dxa"/>
          </w:tcPr>
          <w:p w14:paraId="054969E0" w14:textId="77777777" w:rsidR="00F85AC5" w:rsidRPr="00F85AC5" w:rsidRDefault="00F85AC5" w:rsidP="00F85AC5">
            <w:pPr>
              <w:rPr>
                <w:rFonts w:eastAsia="Calibri"/>
              </w:rPr>
            </w:pPr>
          </w:p>
        </w:tc>
        <w:tc>
          <w:tcPr>
            <w:tcW w:w="1232" w:type="dxa"/>
          </w:tcPr>
          <w:p w14:paraId="6C6F7370" w14:textId="77777777" w:rsidR="00F85AC5" w:rsidRPr="00F85AC5" w:rsidRDefault="00F85AC5" w:rsidP="00F85AC5">
            <w:pPr>
              <w:rPr>
                <w:rFonts w:eastAsia="Calibri"/>
              </w:rPr>
            </w:pPr>
          </w:p>
        </w:tc>
        <w:tc>
          <w:tcPr>
            <w:tcW w:w="1227" w:type="dxa"/>
          </w:tcPr>
          <w:p w14:paraId="0AAC9151" w14:textId="77777777" w:rsidR="00F85AC5" w:rsidRPr="00F85AC5" w:rsidRDefault="00F85AC5" w:rsidP="00F85AC5">
            <w:pPr>
              <w:rPr>
                <w:rFonts w:eastAsia="Calibri"/>
              </w:rPr>
            </w:pPr>
          </w:p>
        </w:tc>
        <w:tc>
          <w:tcPr>
            <w:tcW w:w="1231" w:type="dxa"/>
            <w:shd w:val="clear" w:color="auto" w:fill="D9D9D9" w:themeFill="background1" w:themeFillShade="D9"/>
          </w:tcPr>
          <w:p w14:paraId="194F8D32" w14:textId="77777777" w:rsidR="00F85AC5" w:rsidRPr="00F85AC5" w:rsidRDefault="00F85AC5" w:rsidP="00F85AC5">
            <w:pPr>
              <w:rPr>
                <w:rFonts w:eastAsia="Calibri"/>
              </w:rPr>
            </w:pPr>
          </w:p>
        </w:tc>
        <w:tc>
          <w:tcPr>
            <w:tcW w:w="1227" w:type="dxa"/>
          </w:tcPr>
          <w:p w14:paraId="1BE8768E" w14:textId="77777777" w:rsidR="00F85AC5" w:rsidRPr="00F85AC5" w:rsidRDefault="00F85AC5" w:rsidP="00F85AC5">
            <w:pPr>
              <w:rPr>
                <w:rFonts w:eastAsia="Calibri"/>
              </w:rPr>
            </w:pPr>
          </w:p>
        </w:tc>
        <w:tc>
          <w:tcPr>
            <w:tcW w:w="1231" w:type="dxa"/>
            <w:shd w:val="clear" w:color="auto" w:fill="D9D9D9" w:themeFill="background1" w:themeFillShade="D9"/>
          </w:tcPr>
          <w:p w14:paraId="4018F2B0" w14:textId="77777777" w:rsidR="00F85AC5" w:rsidRPr="00F85AC5" w:rsidRDefault="00F85AC5" w:rsidP="00F85AC5">
            <w:pPr>
              <w:rPr>
                <w:rFonts w:eastAsia="Calibri"/>
              </w:rPr>
            </w:pPr>
          </w:p>
        </w:tc>
        <w:tc>
          <w:tcPr>
            <w:tcW w:w="1232" w:type="dxa"/>
            <w:shd w:val="clear" w:color="auto" w:fill="D9D9D9" w:themeFill="background1" w:themeFillShade="D9"/>
          </w:tcPr>
          <w:p w14:paraId="18232042" w14:textId="77777777" w:rsidR="00F85AC5" w:rsidRPr="00F85AC5" w:rsidRDefault="00F85AC5" w:rsidP="00F85AC5">
            <w:pPr>
              <w:rPr>
                <w:rFonts w:eastAsia="Calibri"/>
              </w:rPr>
            </w:pPr>
          </w:p>
        </w:tc>
      </w:tr>
      <w:tr w:rsidR="00F85AC5" w:rsidRPr="00F85AC5" w14:paraId="6359D4AB" w14:textId="77777777" w:rsidTr="00B93CD1">
        <w:trPr>
          <w:trHeight w:hRule="exact" w:val="397"/>
          <w:jc w:val="center"/>
        </w:trPr>
        <w:tc>
          <w:tcPr>
            <w:tcW w:w="1684" w:type="dxa"/>
          </w:tcPr>
          <w:p w14:paraId="10611E43" w14:textId="77777777" w:rsidR="00F85AC5" w:rsidRPr="00F85AC5" w:rsidRDefault="00F85AC5" w:rsidP="00F85AC5">
            <w:pPr>
              <w:rPr>
                <w:rFonts w:eastAsia="Calibri"/>
                <w:b/>
                <w:color w:val="000000"/>
                <w:sz w:val="20"/>
                <w:szCs w:val="20"/>
              </w:rPr>
            </w:pPr>
            <w:r w:rsidRPr="00F85AC5">
              <w:rPr>
                <w:rFonts w:eastAsia="Calibri"/>
                <w:b/>
                <w:color w:val="000000"/>
                <w:sz w:val="20"/>
                <w:szCs w:val="20"/>
              </w:rPr>
              <w:t>Paper/cardboard</w:t>
            </w:r>
          </w:p>
        </w:tc>
        <w:tc>
          <w:tcPr>
            <w:tcW w:w="1122" w:type="dxa"/>
          </w:tcPr>
          <w:p w14:paraId="78D2ACF4" w14:textId="77777777" w:rsidR="00F85AC5" w:rsidRPr="00F85AC5" w:rsidRDefault="00F85AC5" w:rsidP="00F85AC5">
            <w:pPr>
              <w:rPr>
                <w:rFonts w:eastAsia="Calibri"/>
              </w:rPr>
            </w:pPr>
          </w:p>
        </w:tc>
        <w:tc>
          <w:tcPr>
            <w:tcW w:w="1123" w:type="dxa"/>
            <w:shd w:val="clear" w:color="auto" w:fill="D9D9D9" w:themeFill="background1" w:themeFillShade="D9"/>
          </w:tcPr>
          <w:p w14:paraId="45420AD2" w14:textId="77777777" w:rsidR="00F85AC5" w:rsidRPr="00F85AC5" w:rsidRDefault="00F85AC5" w:rsidP="00F85AC5">
            <w:pPr>
              <w:rPr>
                <w:rFonts w:eastAsia="Calibri"/>
              </w:rPr>
            </w:pPr>
          </w:p>
        </w:tc>
        <w:tc>
          <w:tcPr>
            <w:tcW w:w="1123" w:type="dxa"/>
          </w:tcPr>
          <w:p w14:paraId="11A5EFA3" w14:textId="77777777" w:rsidR="00F85AC5" w:rsidRPr="00F85AC5" w:rsidRDefault="00F85AC5" w:rsidP="00F85AC5">
            <w:pPr>
              <w:rPr>
                <w:rFonts w:eastAsia="Calibri"/>
              </w:rPr>
            </w:pPr>
          </w:p>
        </w:tc>
        <w:tc>
          <w:tcPr>
            <w:tcW w:w="1123" w:type="dxa"/>
            <w:shd w:val="clear" w:color="auto" w:fill="D9D9D9" w:themeFill="background1" w:themeFillShade="D9"/>
          </w:tcPr>
          <w:p w14:paraId="25E6EF6C" w14:textId="77777777" w:rsidR="00F85AC5" w:rsidRPr="00F85AC5" w:rsidRDefault="00F85AC5" w:rsidP="00F85AC5">
            <w:pPr>
              <w:rPr>
                <w:rFonts w:eastAsia="Calibri"/>
              </w:rPr>
            </w:pPr>
          </w:p>
        </w:tc>
        <w:tc>
          <w:tcPr>
            <w:tcW w:w="1232" w:type="dxa"/>
          </w:tcPr>
          <w:p w14:paraId="277BC659" w14:textId="77777777" w:rsidR="00F85AC5" w:rsidRPr="00F85AC5" w:rsidRDefault="00F85AC5" w:rsidP="00F85AC5">
            <w:pPr>
              <w:rPr>
                <w:rFonts w:eastAsia="Calibri"/>
              </w:rPr>
            </w:pPr>
          </w:p>
        </w:tc>
        <w:tc>
          <w:tcPr>
            <w:tcW w:w="1232" w:type="dxa"/>
          </w:tcPr>
          <w:p w14:paraId="5274FC14" w14:textId="77777777" w:rsidR="00F85AC5" w:rsidRPr="00F85AC5" w:rsidRDefault="00F85AC5" w:rsidP="00F85AC5">
            <w:pPr>
              <w:rPr>
                <w:rFonts w:eastAsia="Calibri"/>
              </w:rPr>
            </w:pPr>
          </w:p>
        </w:tc>
        <w:tc>
          <w:tcPr>
            <w:tcW w:w="1227" w:type="dxa"/>
          </w:tcPr>
          <w:p w14:paraId="6CF76A7F" w14:textId="77777777" w:rsidR="00F85AC5" w:rsidRPr="00F85AC5" w:rsidRDefault="00F85AC5" w:rsidP="00F85AC5">
            <w:pPr>
              <w:rPr>
                <w:rFonts w:eastAsia="Calibri"/>
              </w:rPr>
            </w:pPr>
          </w:p>
        </w:tc>
        <w:tc>
          <w:tcPr>
            <w:tcW w:w="1231" w:type="dxa"/>
            <w:shd w:val="clear" w:color="auto" w:fill="D9D9D9" w:themeFill="background1" w:themeFillShade="D9"/>
          </w:tcPr>
          <w:p w14:paraId="6ABD852B" w14:textId="77777777" w:rsidR="00F85AC5" w:rsidRPr="00F85AC5" w:rsidRDefault="00F85AC5" w:rsidP="00F85AC5">
            <w:pPr>
              <w:rPr>
                <w:rFonts w:eastAsia="Calibri"/>
              </w:rPr>
            </w:pPr>
          </w:p>
        </w:tc>
        <w:tc>
          <w:tcPr>
            <w:tcW w:w="1227" w:type="dxa"/>
          </w:tcPr>
          <w:p w14:paraId="03AAA65B" w14:textId="77777777" w:rsidR="00F85AC5" w:rsidRPr="00F85AC5" w:rsidRDefault="00F85AC5" w:rsidP="00F85AC5">
            <w:pPr>
              <w:rPr>
                <w:rFonts w:eastAsia="Calibri"/>
              </w:rPr>
            </w:pPr>
          </w:p>
        </w:tc>
        <w:tc>
          <w:tcPr>
            <w:tcW w:w="1231" w:type="dxa"/>
            <w:shd w:val="clear" w:color="auto" w:fill="D9D9D9" w:themeFill="background1" w:themeFillShade="D9"/>
          </w:tcPr>
          <w:p w14:paraId="44BC9B78" w14:textId="77777777" w:rsidR="00F85AC5" w:rsidRPr="00F85AC5" w:rsidRDefault="00F85AC5" w:rsidP="00F85AC5">
            <w:pPr>
              <w:rPr>
                <w:rFonts w:eastAsia="Calibri"/>
              </w:rPr>
            </w:pPr>
          </w:p>
        </w:tc>
        <w:tc>
          <w:tcPr>
            <w:tcW w:w="1232" w:type="dxa"/>
            <w:shd w:val="clear" w:color="auto" w:fill="D9D9D9" w:themeFill="background1" w:themeFillShade="D9"/>
          </w:tcPr>
          <w:p w14:paraId="12A51D18" w14:textId="77777777" w:rsidR="00F85AC5" w:rsidRPr="00F85AC5" w:rsidRDefault="00F85AC5" w:rsidP="00F85AC5">
            <w:pPr>
              <w:rPr>
                <w:rFonts w:eastAsia="Calibri"/>
              </w:rPr>
            </w:pPr>
          </w:p>
        </w:tc>
      </w:tr>
      <w:tr w:rsidR="00F85AC5" w:rsidRPr="00F85AC5" w14:paraId="0D656668" w14:textId="77777777" w:rsidTr="00B93CD1">
        <w:trPr>
          <w:trHeight w:hRule="exact" w:val="397"/>
          <w:jc w:val="center"/>
        </w:trPr>
        <w:tc>
          <w:tcPr>
            <w:tcW w:w="1684" w:type="dxa"/>
          </w:tcPr>
          <w:p w14:paraId="084091BF" w14:textId="77777777" w:rsidR="00F85AC5" w:rsidRPr="00F85AC5" w:rsidRDefault="00F85AC5" w:rsidP="00F85AC5">
            <w:pPr>
              <w:rPr>
                <w:rFonts w:eastAsia="Calibri"/>
                <w:b/>
                <w:color w:val="000000"/>
                <w:sz w:val="20"/>
                <w:szCs w:val="20"/>
              </w:rPr>
            </w:pPr>
            <w:r w:rsidRPr="00F85AC5">
              <w:rPr>
                <w:rFonts w:eastAsia="Calibri"/>
                <w:b/>
                <w:color w:val="000000"/>
                <w:sz w:val="20"/>
                <w:szCs w:val="20"/>
              </w:rPr>
              <w:t>Ferrous metal</w:t>
            </w:r>
          </w:p>
        </w:tc>
        <w:tc>
          <w:tcPr>
            <w:tcW w:w="1122" w:type="dxa"/>
          </w:tcPr>
          <w:p w14:paraId="3023F5E6" w14:textId="77777777" w:rsidR="00F85AC5" w:rsidRPr="00F85AC5" w:rsidRDefault="00F85AC5" w:rsidP="00F85AC5">
            <w:pPr>
              <w:rPr>
                <w:rFonts w:eastAsia="Calibri"/>
              </w:rPr>
            </w:pPr>
          </w:p>
        </w:tc>
        <w:tc>
          <w:tcPr>
            <w:tcW w:w="1123" w:type="dxa"/>
            <w:shd w:val="clear" w:color="auto" w:fill="D9D9D9" w:themeFill="background1" w:themeFillShade="D9"/>
          </w:tcPr>
          <w:p w14:paraId="6E9D4428" w14:textId="77777777" w:rsidR="00F85AC5" w:rsidRPr="00F85AC5" w:rsidRDefault="00F85AC5" w:rsidP="00F85AC5">
            <w:pPr>
              <w:rPr>
                <w:rFonts w:eastAsia="Calibri"/>
              </w:rPr>
            </w:pPr>
          </w:p>
        </w:tc>
        <w:tc>
          <w:tcPr>
            <w:tcW w:w="1123" w:type="dxa"/>
          </w:tcPr>
          <w:p w14:paraId="224C96F0" w14:textId="77777777" w:rsidR="00F85AC5" w:rsidRPr="00F85AC5" w:rsidRDefault="00F85AC5" w:rsidP="00F85AC5">
            <w:pPr>
              <w:rPr>
                <w:rFonts w:eastAsia="Calibri"/>
              </w:rPr>
            </w:pPr>
          </w:p>
        </w:tc>
        <w:tc>
          <w:tcPr>
            <w:tcW w:w="1123" w:type="dxa"/>
            <w:shd w:val="clear" w:color="auto" w:fill="D9D9D9" w:themeFill="background1" w:themeFillShade="D9"/>
          </w:tcPr>
          <w:p w14:paraId="6F4737F2" w14:textId="77777777" w:rsidR="00F85AC5" w:rsidRPr="00F85AC5" w:rsidRDefault="00F85AC5" w:rsidP="00F85AC5">
            <w:pPr>
              <w:rPr>
                <w:rFonts w:eastAsia="Calibri"/>
              </w:rPr>
            </w:pPr>
          </w:p>
        </w:tc>
        <w:tc>
          <w:tcPr>
            <w:tcW w:w="1232" w:type="dxa"/>
          </w:tcPr>
          <w:p w14:paraId="1A3A390D" w14:textId="77777777" w:rsidR="00F85AC5" w:rsidRPr="00F85AC5" w:rsidRDefault="00F85AC5" w:rsidP="00F85AC5">
            <w:pPr>
              <w:rPr>
                <w:rFonts w:eastAsia="Calibri"/>
              </w:rPr>
            </w:pPr>
          </w:p>
        </w:tc>
        <w:tc>
          <w:tcPr>
            <w:tcW w:w="1232" w:type="dxa"/>
          </w:tcPr>
          <w:p w14:paraId="46AB5E32" w14:textId="77777777" w:rsidR="00F85AC5" w:rsidRPr="00F85AC5" w:rsidRDefault="00F85AC5" w:rsidP="00F85AC5">
            <w:pPr>
              <w:rPr>
                <w:rFonts w:eastAsia="Calibri"/>
              </w:rPr>
            </w:pPr>
          </w:p>
        </w:tc>
        <w:tc>
          <w:tcPr>
            <w:tcW w:w="1227" w:type="dxa"/>
          </w:tcPr>
          <w:p w14:paraId="37498007" w14:textId="77777777" w:rsidR="00F85AC5" w:rsidRPr="00F85AC5" w:rsidRDefault="00F85AC5" w:rsidP="00F85AC5">
            <w:pPr>
              <w:rPr>
                <w:rFonts w:eastAsia="Calibri"/>
              </w:rPr>
            </w:pPr>
          </w:p>
        </w:tc>
        <w:tc>
          <w:tcPr>
            <w:tcW w:w="1231" w:type="dxa"/>
            <w:shd w:val="clear" w:color="auto" w:fill="D9D9D9" w:themeFill="background1" w:themeFillShade="D9"/>
          </w:tcPr>
          <w:p w14:paraId="19C15A8C" w14:textId="77777777" w:rsidR="00F85AC5" w:rsidRPr="00F85AC5" w:rsidRDefault="00F85AC5" w:rsidP="00F85AC5">
            <w:pPr>
              <w:rPr>
                <w:rFonts w:eastAsia="Calibri"/>
              </w:rPr>
            </w:pPr>
          </w:p>
        </w:tc>
        <w:tc>
          <w:tcPr>
            <w:tcW w:w="1227" w:type="dxa"/>
          </w:tcPr>
          <w:p w14:paraId="29BB63B5" w14:textId="77777777" w:rsidR="00F85AC5" w:rsidRPr="00F85AC5" w:rsidRDefault="00F85AC5" w:rsidP="00F85AC5">
            <w:pPr>
              <w:rPr>
                <w:rFonts w:eastAsia="Calibri"/>
              </w:rPr>
            </w:pPr>
          </w:p>
        </w:tc>
        <w:tc>
          <w:tcPr>
            <w:tcW w:w="1231" w:type="dxa"/>
            <w:shd w:val="clear" w:color="auto" w:fill="D9D9D9" w:themeFill="background1" w:themeFillShade="D9"/>
          </w:tcPr>
          <w:p w14:paraId="14ECEF19" w14:textId="77777777" w:rsidR="00F85AC5" w:rsidRPr="00F85AC5" w:rsidRDefault="00F85AC5" w:rsidP="00F85AC5">
            <w:pPr>
              <w:rPr>
                <w:rFonts w:eastAsia="Calibri"/>
              </w:rPr>
            </w:pPr>
          </w:p>
        </w:tc>
        <w:tc>
          <w:tcPr>
            <w:tcW w:w="1232" w:type="dxa"/>
            <w:shd w:val="clear" w:color="auto" w:fill="D9D9D9" w:themeFill="background1" w:themeFillShade="D9"/>
          </w:tcPr>
          <w:p w14:paraId="609D4B7A" w14:textId="77777777" w:rsidR="00F85AC5" w:rsidRPr="00F85AC5" w:rsidRDefault="00F85AC5" w:rsidP="00F85AC5">
            <w:pPr>
              <w:rPr>
                <w:rFonts w:eastAsia="Calibri"/>
              </w:rPr>
            </w:pPr>
          </w:p>
        </w:tc>
      </w:tr>
      <w:tr w:rsidR="00F85AC5" w:rsidRPr="00F85AC5" w14:paraId="70E0BAB2" w14:textId="77777777" w:rsidTr="00B93CD1">
        <w:trPr>
          <w:trHeight w:hRule="exact" w:val="397"/>
          <w:jc w:val="center"/>
        </w:trPr>
        <w:tc>
          <w:tcPr>
            <w:tcW w:w="1684" w:type="dxa"/>
          </w:tcPr>
          <w:p w14:paraId="06166A84" w14:textId="77777777" w:rsidR="00F85AC5" w:rsidRPr="00F85AC5" w:rsidRDefault="00F85AC5" w:rsidP="00F85AC5">
            <w:pPr>
              <w:rPr>
                <w:rFonts w:eastAsia="Calibri"/>
                <w:b/>
                <w:color w:val="000000"/>
                <w:sz w:val="20"/>
                <w:szCs w:val="20"/>
              </w:rPr>
            </w:pPr>
            <w:r w:rsidRPr="00F85AC5">
              <w:rPr>
                <w:rFonts w:eastAsia="Calibri"/>
                <w:b/>
                <w:color w:val="000000"/>
                <w:sz w:val="20"/>
                <w:szCs w:val="20"/>
              </w:rPr>
              <w:t>Aluminium</w:t>
            </w:r>
          </w:p>
        </w:tc>
        <w:tc>
          <w:tcPr>
            <w:tcW w:w="1122" w:type="dxa"/>
          </w:tcPr>
          <w:p w14:paraId="25010F6A" w14:textId="77777777" w:rsidR="00F85AC5" w:rsidRPr="00F85AC5" w:rsidRDefault="00F85AC5" w:rsidP="00F85AC5">
            <w:pPr>
              <w:rPr>
                <w:rFonts w:eastAsia="Calibri"/>
              </w:rPr>
            </w:pPr>
          </w:p>
        </w:tc>
        <w:tc>
          <w:tcPr>
            <w:tcW w:w="1123" w:type="dxa"/>
            <w:shd w:val="clear" w:color="auto" w:fill="D9D9D9" w:themeFill="background1" w:themeFillShade="D9"/>
          </w:tcPr>
          <w:p w14:paraId="34B91798" w14:textId="77777777" w:rsidR="00F85AC5" w:rsidRPr="00F85AC5" w:rsidRDefault="00F85AC5" w:rsidP="00F85AC5">
            <w:pPr>
              <w:rPr>
                <w:rFonts w:eastAsia="Calibri"/>
              </w:rPr>
            </w:pPr>
          </w:p>
        </w:tc>
        <w:tc>
          <w:tcPr>
            <w:tcW w:w="1123" w:type="dxa"/>
          </w:tcPr>
          <w:p w14:paraId="3BCB0400" w14:textId="77777777" w:rsidR="00F85AC5" w:rsidRPr="00F85AC5" w:rsidRDefault="00F85AC5" w:rsidP="00F85AC5">
            <w:pPr>
              <w:rPr>
                <w:rFonts w:eastAsia="Calibri"/>
              </w:rPr>
            </w:pPr>
          </w:p>
        </w:tc>
        <w:tc>
          <w:tcPr>
            <w:tcW w:w="1123" w:type="dxa"/>
            <w:shd w:val="clear" w:color="auto" w:fill="D9D9D9" w:themeFill="background1" w:themeFillShade="D9"/>
          </w:tcPr>
          <w:p w14:paraId="76654F69" w14:textId="77777777" w:rsidR="00F85AC5" w:rsidRPr="00F85AC5" w:rsidRDefault="00F85AC5" w:rsidP="00F85AC5">
            <w:pPr>
              <w:rPr>
                <w:rFonts w:eastAsia="Calibri"/>
              </w:rPr>
            </w:pPr>
          </w:p>
        </w:tc>
        <w:tc>
          <w:tcPr>
            <w:tcW w:w="1232" w:type="dxa"/>
          </w:tcPr>
          <w:p w14:paraId="27A46010" w14:textId="77777777" w:rsidR="00F85AC5" w:rsidRPr="00F85AC5" w:rsidRDefault="00F85AC5" w:rsidP="00F85AC5">
            <w:pPr>
              <w:rPr>
                <w:rFonts w:eastAsia="Calibri"/>
              </w:rPr>
            </w:pPr>
          </w:p>
        </w:tc>
        <w:tc>
          <w:tcPr>
            <w:tcW w:w="1232" w:type="dxa"/>
          </w:tcPr>
          <w:p w14:paraId="68061576" w14:textId="77777777" w:rsidR="00F85AC5" w:rsidRPr="00F85AC5" w:rsidRDefault="00F85AC5" w:rsidP="00F85AC5">
            <w:pPr>
              <w:rPr>
                <w:rFonts w:eastAsia="Calibri"/>
              </w:rPr>
            </w:pPr>
          </w:p>
        </w:tc>
        <w:tc>
          <w:tcPr>
            <w:tcW w:w="1227" w:type="dxa"/>
          </w:tcPr>
          <w:p w14:paraId="4C722CED" w14:textId="77777777" w:rsidR="00F85AC5" w:rsidRPr="00F85AC5" w:rsidRDefault="00F85AC5" w:rsidP="00F85AC5">
            <w:pPr>
              <w:rPr>
                <w:rFonts w:eastAsia="Calibri"/>
              </w:rPr>
            </w:pPr>
          </w:p>
        </w:tc>
        <w:tc>
          <w:tcPr>
            <w:tcW w:w="1231" w:type="dxa"/>
            <w:shd w:val="clear" w:color="auto" w:fill="D9D9D9" w:themeFill="background1" w:themeFillShade="D9"/>
          </w:tcPr>
          <w:p w14:paraId="533270DD" w14:textId="77777777" w:rsidR="00F85AC5" w:rsidRPr="00F85AC5" w:rsidRDefault="00F85AC5" w:rsidP="00F85AC5">
            <w:pPr>
              <w:rPr>
                <w:rFonts w:eastAsia="Calibri"/>
              </w:rPr>
            </w:pPr>
          </w:p>
        </w:tc>
        <w:tc>
          <w:tcPr>
            <w:tcW w:w="1227" w:type="dxa"/>
          </w:tcPr>
          <w:p w14:paraId="5120B649" w14:textId="77777777" w:rsidR="00F85AC5" w:rsidRPr="00F85AC5" w:rsidRDefault="00F85AC5" w:rsidP="00F85AC5">
            <w:pPr>
              <w:rPr>
                <w:rFonts w:eastAsia="Calibri"/>
              </w:rPr>
            </w:pPr>
          </w:p>
        </w:tc>
        <w:tc>
          <w:tcPr>
            <w:tcW w:w="1231" w:type="dxa"/>
            <w:shd w:val="clear" w:color="auto" w:fill="D9D9D9" w:themeFill="background1" w:themeFillShade="D9"/>
          </w:tcPr>
          <w:p w14:paraId="6EFDECDA" w14:textId="77777777" w:rsidR="00F85AC5" w:rsidRPr="00F85AC5" w:rsidRDefault="00F85AC5" w:rsidP="00F85AC5">
            <w:pPr>
              <w:rPr>
                <w:rFonts w:eastAsia="Calibri"/>
              </w:rPr>
            </w:pPr>
          </w:p>
        </w:tc>
        <w:tc>
          <w:tcPr>
            <w:tcW w:w="1232" w:type="dxa"/>
            <w:shd w:val="clear" w:color="auto" w:fill="D9D9D9" w:themeFill="background1" w:themeFillShade="D9"/>
          </w:tcPr>
          <w:p w14:paraId="1E745B56" w14:textId="77777777" w:rsidR="00F85AC5" w:rsidRPr="00F85AC5" w:rsidRDefault="00F85AC5" w:rsidP="00F85AC5">
            <w:pPr>
              <w:rPr>
                <w:rFonts w:eastAsia="Calibri"/>
              </w:rPr>
            </w:pPr>
          </w:p>
        </w:tc>
      </w:tr>
      <w:tr w:rsidR="00F85AC5" w:rsidRPr="00F85AC5" w14:paraId="67DE01A3" w14:textId="77777777" w:rsidTr="00B93CD1">
        <w:trPr>
          <w:trHeight w:hRule="exact" w:val="397"/>
          <w:jc w:val="center"/>
        </w:trPr>
        <w:tc>
          <w:tcPr>
            <w:tcW w:w="1684" w:type="dxa"/>
          </w:tcPr>
          <w:p w14:paraId="7867314D" w14:textId="77777777" w:rsidR="00F85AC5" w:rsidRPr="00F85AC5" w:rsidRDefault="00F85AC5" w:rsidP="00F85AC5">
            <w:pPr>
              <w:rPr>
                <w:rFonts w:eastAsia="Calibri"/>
                <w:b/>
                <w:color w:val="000000"/>
                <w:sz w:val="20"/>
                <w:szCs w:val="20"/>
              </w:rPr>
            </w:pPr>
            <w:r w:rsidRPr="00F85AC5">
              <w:rPr>
                <w:rFonts w:eastAsia="Calibri"/>
                <w:b/>
                <w:color w:val="000000"/>
                <w:sz w:val="20"/>
                <w:szCs w:val="20"/>
              </w:rPr>
              <w:t>Wood</w:t>
            </w:r>
          </w:p>
        </w:tc>
        <w:tc>
          <w:tcPr>
            <w:tcW w:w="1122" w:type="dxa"/>
          </w:tcPr>
          <w:p w14:paraId="29DB53E1" w14:textId="77777777" w:rsidR="00F85AC5" w:rsidRPr="00F85AC5" w:rsidRDefault="00F85AC5" w:rsidP="00F85AC5">
            <w:pPr>
              <w:rPr>
                <w:rFonts w:eastAsia="Calibri"/>
              </w:rPr>
            </w:pPr>
          </w:p>
        </w:tc>
        <w:tc>
          <w:tcPr>
            <w:tcW w:w="1123" w:type="dxa"/>
            <w:shd w:val="clear" w:color="auto" w:fill="D9D9D9" w:themeFill="background1" w:themeFillShade="D9"/>
          </w:tcPr>
          <w:p w14:paraId="5E2DB0C9" w14:textId="77777777" w:rsidR="00F85AC5" w:rsidRPr="00F85AC5" w:rsidRDefault="00F85AC5" w:rsidP="00F85AC5">
            <w:pPr>
              <w:rPr>
                <w:rFonts w:eastAsia="Calibri"/>
              </w:rPr>
            </w:pPr>
          </w:p>
        </w:tc>
        <w:tc>
          <w:tcPr>
            <w:tcW w:w="1123" w:type="dxa"/>
          </w:tcPr>
          <w:p w14:paraId="19E3E4E4" w14:textId="77777777" w:rsidR="00F85AC5" w:rsidRPr="00F85AC5" w:rsidRDefault="00F85AC5" w:rsidP="00F85AC5">
            <w:pPr>
              <w:rPr>
                <w:rFonts w:eastAsia="Calibri"/>
              </w:rPr>
            </w:pPr>
          </w:p>
        </w:tc>
        <w:tc>
          <w:tcPr>
            <w:tcW w:w="1123" w:type="dxa"/>
            <w:shd w:val="clear" w:color="auto" w:fill="D9D9D9" w:themeFill="background1" w:themeFillShade="D9"/>
          </w:tcPr>
          <w:p w14:paraId="56D0B872" w14:textId="77777777" w:rsidR="00F85AC5" w:rsidRPr="00F85AC5" w:rsidRDefault="00F85AC5" w:rsidP="00F85AC5">
            <w:pPr>
              <w:rPr>
                <w:rFonts w:eastAsia="Calibri"/>
              </w:rPr>
            </w:pPr>
          </w:p>
        </w:tc>
        <w:tc>
          <w:tcPr>
            <w:tcW w:w="1232" w:type="dxa"/>
          </w:tcPr>
          <w:p w14:paraId="2040E168" w14:textId="77777777" w:rsidR="00F85AC5" w:rsidRPr="00F85AC5" w:rsidRDefault="00F85AC5" w:rsidP="00F85AC5">
            <w:pPr>
              <w:rPr>
                <w:rFonts w:eastAsia="Calibri"/>
              </w:rPr>
            </w:pPr>
          </w:p>
        </w:tc>
        <w:tc>
          <w:tcPr>
            <w:tcW w:w="1232" w:type="dxa"/>
          </w:tcPr>
          <w:p w14:paraId="74140D26" w14:textId="77777777" w:rsidR="00F85AC5" w:rsidRPr="00F85AC5" w:rsidRDefault="00F85AC5" w:rsidP="00F85AC5">
            <w:pPr>
              <w:rPr>
                <w:rFonts w:eastAsia="Calibri"/>
              </w:rPr>
            </w:pPr>
          </w:p>
        </w:tc>
        <w:tc>
          <w:tcPr>
            <w:tcW w:w="1227" w:type="dxa"/>
          </w:tcPr>
          <w:p w14:paraId="404957C0" w14:textId="77777777" w:rsidR="00F85AC5" w:rsidRPr="00F85AC5" w:rsidRDefault="00F85AC5" w:rsidP="00F85AC5">
            <w:pPr>
              <w:rPr>
                <w:rFonts w:eastAsia="Calibri"/>
              </w:rPr>
            </w:pPr>
          </w:p>
        </w:tc>
        <w:tc>
          <w:tcPr>
            <w:tcW w:w="1231" w:type="dxa"/>
            <w:shd w:val="clear" w:color="auto" w:fill="D9D9D9" w:themeFill="background1" w:themeFillShade="D9"/>
          </w:tcPr>
          <w:p w14:paraId="58B83EC9" w14:textId="77777777" w:rsidR="00F85AC5" w:rsidRPr="00F85AC5" w:rsidRDefault="00F85AC5" w:rsidP="00F85AC5">
            <w:pPr>
              <w:rPr>
                <w:rFonts w:eastAsia="Calibri"/>
              </w:rPr>
            </w:pPr>
          </w:p>
        </w:tc>
        <w:tc>
          <w:tcPr>
            <w:tcW w:w="1227" w:type="dxa"/>
          </w:tcPr>
          <w:p w14:paraId="2F4D7D49" w14:textId="77777777" w:rsidR="00F85AC5" w:rsidRPr="00F85AC5" w:rsidRDefault="00F85AC5" w:rsidP="00F85AC5">
            <w:pPr>
              <w:rPr>
                <w:rFonts w:eastAsia="Calibri"/>
              </w:rPr>
            </w:pPr>
          </w:p>
        </w:tc>
        <w:tc>
          <w:tcPr>
            <w:tcW w:w="1231" w:type="dxa"/>
            <w:shd w:val="clear" w:color="auto" w:fill="D9D9D9" w:themeFill="background1" w:themeFillShade="D9"/>
          </w:tcPr>
          <w:p w14:paraId="4ACC324F" w14:textId="77777777" w:rsidR="00F85AC5" w:rsidRPr="00F85AC5" w:rsidRDefault="00F85AC5" w:rsidP="00F85AC5">
            <w:pPr>
              <w:rPr>
                <w:rFonts w:eastAsia="Calibri"/>
              </w:rPr>
            </w:pPr>
          </w:p>
        </w:tc>
        <w:tc>
          <w:tcPr>
            <w:tcW w:w="1232" w:type="dxa"/>
            <w:shd w:val="clear" w:color="auto" w:fill="D9D9D9" w:themeFill="background1" w:themeFillShade="D9"/>
          </w:tcPr>
          <w:p w14:paraId="16B2E3E8" w14:textId="77777777" w:rsidR="00F85AC5" w:rsidRPr="00F85AC5" w:rsidRDefault="00F85AC5" w:rsidP="00F85AC5">
            <w:pPr>
              <w:rPr>
                <w:rFonts w:eastAsia="Calibri"/>
              </w:rPr>
            </w:pPr>
          </w:p>
        </w:tc>
      </w:tr>
      <w:tr w:rsidR="00F85AC5" w:rsidRPr="00F85AC5" w14:paraId="0F046D85" w14:textId="77777777" w:rsidTr="00B93CD1">
        <w:trPr>
          <w:trHeight w:hRule="exact" w:val="397"/>
          <w:jc w:val="center"/>
        </w:trPr>
        <w:tc>
          <w:tcPr>
            <w:tcW w:w="1684" w:type="dxa"/>
          </w:tcPr>
          <w:p w14:paraId="4AF1B98F" w14:textId="77777777" w:rsidR="00F85AC5" w:rsidRPr="00F85AC5" w:rsidRDefault="00F85AC5" w:rsidP="00F85AC5">
            <w:pPr>
              <w:rPr>
                <w:rFonts w:eastAsia="Calibri"/>
                <w:b/>
                <w:color w:val="000000"/>
                <w:sz w:val="20"/>
                <w:szCs w:val="20"/>
              </w:rPr>
            </w:pPr>
            <w:r w:rsidRPr="00F85AC5">
              <w:rPr>
                <w:rFonts w:eastAsia="Calibri"/>
                <w:b/>
                <w:color w:val="000000"/>
                <w:sz w:val="20"/>
                <w:szCs w:val="20"/>
              </w:rPr>
              <w:t>Other</w:t>
            </w:r>
          </w:p>
        </w:tc>
        <w:tc>
          <w:tcPr>
            <w:tcW w:w="1122" w:type="dxa"/>
          </w:tcPr>
          <w:p w14:paraId="366879A4" w14:textId="77777777" w:rsidR="00F85AC5" w:rsidRPr="00F85AC5" w:rsidRDefault="00F85AC5" w:rsidP="00F85AC5">
            <w:pPr>
              <w:rPr>
                <w:rFonts w:eastAsia="Calibri"/>
              </w:rPr>
            </w:pPr>
          </w:p>
        </w:tc>
        <w:tc>
          <w:tcPr>
            <w:tcW w:w="1123" w:type="dxa"/>
            <w:shd w:val="clear" w:color="auto" w:fill="D9D9D9" w:themeFill="background1" w:themeFillShade="D9"/>
          </w:tcPr>
          <w:p w14:paraId="610F687C" w14:textId="77777777" w:rsidR="00F85AC5" w:rsidRPr="00F85AC5" w:rsidRDefault="00F85AC5" w:rsidP="00F85AC5">
            <w:pPr>
              <w:rPr>
                <w:rFonts w:eastAsia="Calibri"/>
              </w:rPr>
            </w:pPr>
          </w:p>
        </w:tc>
        <w:tc>
          <w:tcPr>
            <w:tcW w:w="1123" w:type="dxa"/>
          </w:tcPr>
          <w:p w14:paraId="27284A12" w14:textId="77777777" w:rsidR="00F85AC5" w:rsidRPr="00F85AC5" w:rsidRDefault="00F85AC5" w:rsidP="00F85AC5">
            <w:pPr>
              <w:rPr>
                <w:rFonts w:eastAsia="Calibri"/>
              </w:rPr>
            </w:pPr>
          </w:p>
        </w:tc>
        <w:tc>
          <w:tcPr>
            <w:tcW w:w="1123" w:type="dxa"/>
            <w:shd w:val="clear" w:color="auto" w:fill="D9D9D9" w:themeFill="background1" w:themeFillShade="D9"/>
          </w:tcPr>
          <w:p w14:paraId="4FAE5307" w14:textId="77777777" w:rsidR="00F85AC5" w:rsidRPr="00F85AC5" w:rsidRDefault="00F85AC5" w:rsidP="00F85AC5">
            <w:pPr>
              <w:rPr>
                <w:rFonts w:eastAsia="Calibri"/>
              </w:rPr>
            </w:pPr>
          </w:p>
        </w:tc>
        <w:tc>
          <w:tcPr>
            <w:tcW w:w="1232" w:type="dxa"/>
          </w:tcPr>
          <w:p w14:paraId="6DB4201D" w14:textId="77777777" w:rsidR="00F85AC5" w:rsidRPr="00F85AC5" w:rsidRDefault="00F85AC5" w:rsidP="00F85AC5">
            <w:pPr>
              <w:rPr>
                <w:rFonts w:eastAsia="Calibri"/>
              </w:rPr>
            </w:pPr>
          </w:p>
        </w:tc>
        <w:tc>
          <w:tcPr>
            <w:tcW w:w="1232" w:type="dxa"/>
          </w:tcPr>
          <w:p w14:paraId="3240D9F1" w14:textId="77777777" w:rsidR="00F85AC5" w:rsidRPr="00F85AC5" w:rsidRDefault="00F85AC5" w:rsidP="00F85AC5">
            <w:pPr>
              <w:rPr>
                <w:rFonts w:eastAsia="Calibri"/>
              </w:rPr>
            </w:pPr>
          </w:p>
        </w:tc>
        <w:tc>
          <w:tcPr>
            <w:tcW w:w="1227" w:type="dxa"/>
          </w:tcPr>
          <w:p w14:paraId="7CF5D17B" w14:textId="77777777" w:rsidR="00F85AC5" w:rsidRPr="00F85AC5" w:rsidRDefault="00F85AC5" w:rsidP="00F85AC5">
            <w:pPr>
              <w:rPr>
                <w:rFonts w:eastAsia="Calibri"/>
              </w:rPr>
            </w:pPr>
          </w:p>
        </w:tc>
        <w:tc>
          <w:tcPr>
            <w:tcW w:w="1231" w:type="dxa"/>
            <w:shd w:val="clear" w:color="auto" w:fill="D9D9D9" w:themeFill="background1" w:themeFillShade="D9"/>
          </w:tcPr>
          <w:p w14:paraId="7D726134" w14:textId="77777777" w:rsidR="00F85AC5" w:rsidRPr="00F85AC5" w:rsidRDefault="00F85AC5" w:rsidP="00F85AC5">
            <w:pPr>
              <w:rPr>
                <w:rFonts w:eastAsia="Calibri"/>
              </w:rPr>
            </w:pPr>
          </w:p>
        </w:tc>
        <w:tc>
          <w:tcPr>
            <w:tcW w:w="1227" w:type="dxa"/>
          </w:tcPr>
          <w:p w14:paraId="2807FC1B" w14:textId="77777777" w:rsidR="00F85AC5" w:rsidRPr="00F85AC5" w:rsidRDefault="00F85AC5" w:rsidP="00F85AC5">
            <w:pPr>
              <w:rPr>
                <w:rFonts w:eastAsia="Calibri"/>
              </w:rPr>
            </w:pPr>
          </w:p>
        </w:tc>
        <w:tc>
          <w:tcPr>
            <w:tcW w:w="1231" w:type="dxa"/>
            <w:shd w:val="clear" w:color="auto" w:fill="D9D9D9" w:themeFill="background1" w:themeFillShade="D9"/>
          </w:tcPr>
          <w:p w14:paraId="555F6728" w14:textId="77777777" w:rsidR="00F85AC5" w:rsidRPr="00F85AC5" w:rsidRDefault="00F85AC5" w:rsidP="00F85AC5">
            <w:pPr>
              <w:rPr>
                <w:rFonts w:eastAsia="Calibri"/>
              </w:rPr>
            </w:pPr>
          </w:p>
        </w:tc>
        <w:tc>
          <w:tcPr>
            <w:tcW w:w="1232" w:type="dxa"/>
            <w:shd w:val="clear" w:color="auto" w:fill="D9D9D9" w:themeFill="background1" w:themeFillShade="D9"/>
          </w:tcPr>
          <w:p w14:paraId="48055115" w14:textId="77777777" w:rsidR="00F85AC5" w:rsidRPr="00F85AC5" w:rsidRDefault="00F85AC5" w:rsidP="00F85AC5">
            <w:pPr>
              <w:rPr>
                <w:rFonts w:eastAsia="Calibri"/>
              </w:rPr>
            </w:pPr>
          </w:p>
        </w:tc>
      </w:tr>
      <w:tr w:rsidR="00F85AC5" w:rsidRPr="00F85AC5" w14:paraId="52415F31" w14:textId="77777777" w:rsidTr="00B93CD1">
        <w:trPr>
          <w:trHeight w:hRule="exact" w:val="397"/>
          <w:jc w:val="center"/>
        </w:trPr>
        <w:tc>
          <w:tcPr>
            <w:tcW w:w="1684" w:type="dxa"/>
          </w:tcPr>
          <w:p w14:paraId="37EA4775" w14:textId="77777777" w:rsidR="00F85AC5" w:rsidRPr="00F85AC5" w:rsidRDefault="00F85AC5" w:rsidP="00F85AC5">
            <w:pPr>
              <w:rPr>
                <w:rFonts w:eastAsia="Calibri"/>
                <w:b/>
                <w:color w:val="000000"/>
                <w:sz w:val="20"/>
                <w:szCs w:val="20"/>
              </w:rPr>
            </w:pPr>
            <w:r w:rsidRPr="00F85AC5">
              <w:rPr>
                <w:rFonts w:eastAsia="Calibri"/>
                <w:b/>
                <w:color w:val="000000"/>
                <w:sz w:val="20"/>
                <w:szCs w:val="20"/>
              </w:rPr>
              <w:t>All</w:t>
            </w:r>
          </w:p>
        </w:tc>
        <w:tc>
          <w:tcPr>
            <w:tcW w:w="1122" w:type="dxa"/>
          </w:tcPr>
          <w:p w14:paraId="31C41990" w14:textId="77777777" w:rsidR="00F85AC5" w:rsidRPr="00F85AC5" w:rsidRDefault="00F85AC5" w:rsidP="00F85AC5">
            <w:pPr>
              <w:rPr>
                <w:rFonts w:eastAsia="Calibri"/>
              </w:rPr>
            </w:pPr>
          </w:p>
        </w:tc>
        <w:tc>
          <w:tcPr>
            <w:tcW w:w="1123" w:type="dxa"/>
            <w:shd w:val="clear" w:color="auto" w:fill="D9D9D9" w:themeFill="background1" w:themeFillShade="D9"/>
          </w:tcPr>
          <w:p w14:paraId="4B157CC8" w14:textId="77777777" w:rsidR="00F85AC5" w:rsidRPr="00F85AC5" w:rsidRDefault="00F85AC5" w:rsidP="00F85AC5">
            <w:pPr>
              <w:rPr>
                <w:rFonts w:eastAsia="Calibri"/>
              </w:rPr>
            </w:pPr>
          </w:p>
        </w:tc>
        <w:tc>
          <w:tcPr>
            <w:tcW w:w="1123" w:type="dxa"/>
          </w:tcPr>
          <w:p w14:paraId="1260EBD6" w14:textId="77777777" w:rsidR="00F85AC5" w:rsidRPr="00F85AC5" w:rsidRDefault="00F85AC5" w:rsidP="00F85AC5">
            <w:pPr>
              <w:rPr>
                <w:rFonts w:eastAsia="Calibri"/>
              </w:rPr>
            </w:pPr>
          </w:p>
        </w:tc>
        <w:tc>
          <w:tcPr>
            <w:tcW w:w="1123" w:type="dxa"/>
            <w:shd w:val="clear" w:color="auto" w:fill="D9D9D9" w:themeFill="background1" w:themeFillShade="D9"/>
          </w:tcPr>
          <w:p w14:paraId="2B4428CA" w14:textId="77777777" w:rsidR="00F85AC5" w:rsidRPr="00F85AC5" w:rsidRDefault="00F85AC5" w:rsidP="00F85AC5">
            <w:pPr>
              <w:rPr>
                <w:rFonts w:eastAsia="Calibri"/>
              </w:rPr>
            </w:pPr>
          </w:p>
        </w:tc>
        <w:tc>
          <w:tcPr>
            <w:tcW w:w="1232" w:type="dxa"/>
          </w:tcPr>
          <w:p w14:paraId="70DDA220" w14:textId="77777777" w:rsidR="00F85AC5" w:rsidRPr="00F85AC5" w:rsidRDefault="00F85AC5" w:rsidP="00F85AC5">
            <w:pPr>
              <w:rPr>
                <w:rFonts w:eastAsia="Calibri"/>
              </w:rPr>
            </w:pPr>
          </w:p>
        </w:tc>
        <w:tc>
          <w:tcPr>
            <w:tcW w:w="1232" w:type="dxa"/>
          </w:tcPr>
          <w:p w14:paraId="01A1902D" w14:textId="77777777" w:rsidR="00F85AC5" w:rsidRPr="00F85AC5" w:rsidRDefault="00F85AC5" w:rsidP="00F85AC5">
            <w:pPr>
              <w:rPr>
                <w:rFonts w:eastAsia="Calibri"/>
              </w:rPr>
            </w:pPr>
          </w:p>
        </w:tc>
        <w:tc>
          <w:tcPr>
            <w:tcW w:w="1227" w:type="dxa"/>
          </w:tcPr>
          <w:p w14:paraId="2E24CD37" w14:textId="77777777" w:rsidR="00F85AC5" w:rsidRPr="00F85AC5" w:rsidRDefault="00F85AC5" w:rsidP="00F85AC5">
            <w:pPr>
              <w:rPr>
                <w:rFonts w:eastAsia="Calibri"/>
              </w:rPr>
            </w:pPr>
          </w:p>
        </w:tc>
        <w:tc>
          <w:tcPr>
            <w:tcW w:w="1231" w:type="dxa"/>
            <w:shd w:val="clear" w:color="auto" w:fill="D9D9D9" w:themeFill="background1" w:themeFillShade="D9"/>
          </w:tcPr>
          <w:p w14:paraId="54E179AB" w14:textId="77777777" w:rsidR="00F85AC5" w:rsidRPr="00F85AC5" w:rsidRDefault="00F85AC5" w:rsidP="00F85AC5">
            <w:pPr>
              <w:rPr>
                <w:rFonts w:eastAsia="Calibri"/>
              </w:rPr>
            </w:pPr>
          </w:p>
        </w:tc>
        <w:tc>
          <w:tcPr>
            <w:tcW w:w="1227" w:type="dxa"/>
          </w:tcPr>
          <w:p w14:paraId="69056D6C" w14:textId="77777777" w:rsidR="00F85AC5" w:rsidRPr="00F85AC5" w:rsidRDefault="00F85AC5" w:rsidP="00F85AC5">
            <w:pPr>
              <w:rPr>
                <w:rFonts w:eastAsia="Calibri"/>
              </w:rPr>
            </w:pPr>
          </w:p>
        </w:tc>
        <w:tc>
          <w:tcPr>
            <w:tcW w:w="1231" w:type="dxa"/>
            <w:shd w:val="clear" w:color="auto" w:fill="D9D9D9" w:themeFill="background1" w:themeFillShade="D9"/>
          </w:tcPr>
          <w:p w14:paraId="1043B7BB" w14:textId="77777777" w:rsidR="00F85AC5" w:rsidRPr="00F85AC5" w:rsidRDefault="00F85AC5" w:rsidP="00F85AC5">
            <w:pPr>
              <w:rPr>
                <w:rFonts w:eastAsia="Calibri"/>
              </w:rPr>
            </w:pPr>
          </w:p>
        </w:tc>
        <w:tc>
          <w:tcPr>
            <w:tcW w:w="1232" w:type="dxa"/>
            <w:shd w:val="clear" w:color="auto" w:fill="D9D9D9" w:themeFill="background1" w:themeFillShade="D9"/>
          </w:tcPr>
          <w:p w14:paraId="10EC3F34" w14:textId="77777777" w:rsidR="00F85AC5" w:rsidRPr="00F85AC5" w:rsidRDefault="00F85AC5" w:rsidP="00F85AC5">
            <w:pPr>
              <w:rPr>
                <w:rFonts w:eastAsia="Calibri"/>
              </w:rPr>
            </w:pPr>
          </w:p>
        </w:tc>
      </w:tr>
    </w:tbl>
    <w:p w14:paraId="30EDC892" w14:textId="77777777" w:rsidR="00F85AC5" w:rsidRPr="00F85AC5" w:rsidRDefault="00F85AC5" w:rsidP="00F85AC5">
      <w:pPr>
        <w:rPr>
          <w:rFonts w:eastAsia="Calibri"/>
          <w:i/>
          <w:szCs w:val="24"/>
        </w:rPr>
      </w:pPr>
      <w:r w:rsidRPr="00F85AC5">
        <w:rPr>
          <w:rFonts w:eastAsia="Calibri"/>
          <w:i/>
          <w:szCs w:val="24"/>
        </w:rPr>
        <w:t>Notes:</w:t>
      </w:r>
    </w:p>
    <w:p w14:paraId="2D3466DA" w14:textId="452EFF75" w:rsidR="00F85AC5" w:rsidRPr="00F85AC5" w:rsidRDefault="00F85AC5" w:rsidP="003A54CD">
      <w:pPr>
        <w:pStyle w:val="NumPar1"/>
        <w:numPr>
          <w:ilvl w:val="0"/>
          <w:numId w:val="10"/>
        </w:numPr>
      </w:pPr>
      <w:r w:rsidRPr="00F85AC5">
        <w:t>Light shaded boxes: provision of data is voluntary.</w:t>
      </w:r>
    </w:p>
    <w:p w14:paraId="4E5A7C8E" w14:textId="3EF53A54" w:rsidR="00F85AC5" w:rsidRPr="00F85AC5" w:rsidRDefault="00F85AC5" w:rsidP="003A54CD">
      <w:pPr>
        <w:pStyle w:val="NumPar1"/>
        <w:numPr>
          <w:ilvl w:val="0"/>
          <w:numId w:val="10"/>
        </w:numPr>
      </w:pPr>
      <w:r w:rsidRPr="00F85AC5">
        <w:t>The term “all packaging” includes reusable and single-use packaging that is sales, transport and grouped packaging.</w:t>
      </w:r>
    </w:p>
    <w:p w14:paraId="006938BE" w14:textId="7923FC70" w:rsidR="00F85AC5" w:rsidRPr="00F85AC5" w:rsidRDefault="00F85AC5" w:rsidP="003A54CD">
      <w:pPr>
        <w:pStyle w:val="NumPar1"/>
        <w:numPr>
          <w:ilvl w:val="0"/>
          <w:numId w:val="10"/>
        </w:numPr>
      </w:pPr>
      <w:r w:rsidRPr="00F85AC5">
        <w:t xml:space="preserve">In columns 8 to 11 the rotations of reusable packaging in a given year shall be reported. The amount in tonnes shall be calculated by multiplying the mass of the packaging unit by the number of rotations in a given year. </w:t>
      </w:r>
    </w:p>
    <w:p w14:paraId="5FB28CBD" w14:textId="77777777" w:rsidR="00F85AC5" w:rsidRPr="00F85AC5" w:rsidRDefault="00F85AC5" w:rsidP="00F85AC5">
      <w:pPr>
        <w:rPr>
          <w:rFonts w:eastAsia="Calibri"/>
          <w:szCs w:val="24"/>
        </w:rPr>
      </w:pPr>
      <w:r w:rsidRPr="00F85AC5">
        <w:rPr>
          <w:rFonts w:eastAsia="Calibri"/>
          <w:szCs w:val="24"/>
        </w:rPr>
        <w:t>The term "in rotation" is determined according to DIN EN 13429.</w:t>
      </w:r>
    </w:p>
    <w:p w14:paraId="5FCE25F2" w14:textId="77777777" w:rsidR="00F85AC5" w:rsidRPr="00F85AC5" w:rsidRDefault="00F85AC5" w:rsidP="00F85AC5">
      <w:pPr>
        <w:rPr>
          <w:rFonts w:eastAsia="Calibri"/>
          <w:szCs w:val="24"/>
        </w:rPr>
      </w:pPr>
    </w:p>
    <w:p w14:paraId="0292A3BD" w14:textId="77777777" w:rsidR="00F85AC5" w:rsidRPr="00F85AC5" w:rsidRDefault="00F85AC5" w:rsidP="00F85AC5">
      <w:pPr>
        <w:spacing w:before="0" w:after="0"/>
        <w:ind w:left="720" w:hanging="720"/>
        <w:rPr>
          <w:rFonts w:eastAsia="Calibri"/>
          <w:sz w:val="20"/>
          <w:szCs w:val="20"/>
        </w:rPr>
      </w:pPr>
      <w:r w:rsidRPr="00F85AC5">
        <w:rPr>
          <w:rFonts w:eastAsia="Calibri"/>
          <w:sz w:val="20"/>
          <w:szCs w:val="20"/>
        </w:rPr>
        <w:t>*This includes the of rotations of packaging units in a given year multiplied by their weight</w:t>
      </w:r>
    </w:p>
    <w:p w14:paraId="0891FE3F" w14:textId="77777777" w:rsidR="00F85AC5" w:rsidRDefault="00F85AC5" w:rsidP="008B499B">
      <w:pPr>
        <w:sectPr w:rsidR="00F85AC5" w:rsidSect="00051A4F">
          <w:headerReference w:type="default" r:id="rId18"/>
          <w:footerReference w:type="default" r:id="rId19"/>
          <w:headerReference w:type="first" r:id="rId20"/>
          <w:footerReference w:type="first" r:id="rId21"/>
          <w:pgSz w:w="16839" w:h="11907" w:orient="landscape"/>
          <w:pgMar w:top="1417" w:right="1134" w:bottom="1417" w:left="1134" w:header="709" w:footer="709" w:gutter="0"/>
          <w:cols w:space="720"/>
          <w:docGrid w:linePitch="360"/>
        </w:sectPr>
      </w:pPr>
    </w:p>
    <w:p w14:paraId="7EA311A4" w14:textId="2176FC89" w:rsidR="00F85AC5" w:rsidRDefault="00460B46" w:rsidP="00A76868">
      <w:pPr>
        <w:pStyle w:val="Titrearticle"/>
      </w:pPr>
      <w:r>
        <w:t>ANNEX IV</w:t>
      </w:r>
    </w:p>
    <w:p w14:paraId="7D92E255" w14:textId="3FE9CD38" w:rsidR="00F85AC5" w:rsidRPr="00FE1DB2" w:rsidRDefault="00D871B1" w:rsidP="00A76868">
      <w:pPr>
        <w:pStyle w:val="Accompagnant"/>
      </w:pPr>
      <w:r>
        <w:t>Format for quality check</w:t>
      </w:r>
    </w:p>
    <w:p w14:paraId="186ACCA4" w14:textId="04B09BEF" w:rsidR="00155867" w:rsidRPr="00A056A5" w:rsidRDefault="00155867" w:rsidP="00B44494">
      <w:pPr>
        <w:pStyle w:val="Heading1"/>
        <w:numPr>
          <w:ilvl w:val="0"/>
          <w:numId w:val="20"/>
        </w:numPr>
        <w:rPr>
          <w:lang w:eastAsia="de-DE"/>
        </w:rPr>
      </w:pPr>
      <w:r w:rsidRPr="00B93CD1">
        <w:rPr>
          <w:lang w:eastAsia="de-DE"/>
        </w:rPr>
        <w:t xml:space="preserve"> </w:t>
      </w:r>
      <w:r w:rsidRPr="00A056A5">
        <w:rPr>
          <w:lang w:eastAsia="de-DE"/>
        </w:rPr>
        <w:t xml:space="preserve">Objectives of the report </w:t>
      </w:r>
    </w:p>
    <w:p w14:paraId="54395EEF" w14:textId="3E6172D9" w:rsidR="00155867" w:rsidRPr="00A3609F" w:rsidRDefault="00155867" w:rsidP="00B93CD1">
      <w:r w:rsidRPr="00A3609F">
        <w:t>The objectives of the quality check report are as follows:</w:t>
      </w:r>
    </w:p>
    <w:p w14:paraId="37FBC8DF" w14:textId="77777777" w:rsidR="00155867" w:rsidRDefault="00155867" w:rsidP="00B44494">
      <w:pPr>
        <w:pStyle w:val="Bullet0"/>
        <w:numPr>
          <w:ilvl w:val="0"/>
          <w:numId w:val="21"/>
        </w:numPr>
      </w:pPr>
      <w:r>
        <w:t xml:space="preserve">Evaluate the methodology to report on the </w:t>
      </w:r>
      <w:r w:rsidRPr="005806C7">
        <w:t>annual consumption of lightweight plastic carrier bags</w:t>
      </w:r>
      <w:r>
        <w:t>;</w:t>
      </w:r>
      <w:r w:rsidRPr="005806C7">
        <w:t xml:space="preserve"> </w:t>
      </w:r>
    </w:p>
    <w:p w14:paraId="5155E8E1" w14:textId="77777777" w:rsidR="00155867" w:rsidRPr="005806C7" w:rsidRDefault="00155867" w:rsidP="00B93CD1">
      <w:pPr>
        <w:pStyle w:val="Bullet0"/>
      </w:pPr>
      <w:r>
        <w:t>Evaluate</w:t>
      </w:r>
      <w:r w:rsidRPr="00A0080E">
        <w:t xml:space="preserve"> the quality of data on reusable packaging</w:t>
      </w:r>
      <w:r>
        <w:t>;</w:t>
      </w:r>
    </w:p>
    <w:p w14:paraId="67D3DFB8" w14:textId="77777777" w:rsidR="00155867" w:rsidRPr="00A3609F" w:rsidRDefault="00155867" w:rsidP="00B93CD1">
      <w:pPr>
        <w:pStyle w:val="Bullet0"/>
      </w:pPr>
      <w:r w:rsidRPr="00A3609F">
        <w:t xml:space="preserve">Check the comprehensiveness of Member State application of the definition of </w:t>
      </w:r>
      <w:r>
        <w:t>packaging</w:t>
      </w:r>
      <w:r w:rsidRPr="00A3609F">
        <w:t xml:space="preserve"> waste</w:t>
      </w:r>
      <w:r>
        <w:t>, in particular as regards data on packaging waste generation</w:t>
      </w:r>
      <w:r w:rsidRPr="00A3609F">
        <w:t xml:space="preserve">; </w:t>
      </w:r>
    </w:p>
    <w:p w14:paraId="463A89D5" w14:textId="77777777" w:rsidR="00155867" w:rsidRPr="00A3609F" w:rsidRDefault="00155867" w:rsidP="00B93CD1">
      <w:pPr>
        <w:pStyle w:val="Bullet0"/>
      </w:pPr>
      <w:r w:rsidRPr="00A3609F">
        <w:t>Evaluate the quality of data collection processes, including the scope and validation of administrative data sources and the statistical validity of survey-based approaches;</w:t>
      </w:r>
    </w:p>
    <w:p w14:paraId="4EC6911C" w14:textId="77777777" w:rsidR="00155867" w:rsidRPr="00A3609F" w:rsidRDefault="00155867" w:rsidP="00B93CD1">
      <w:pPr>
        <w:pStyle w:val="Bullet0"/>
      </w:pPr>
      <w:r w:rsidRPr="00A3609F">
        <w:t xml:space="preserve">Understand the reasons for significant changes in reported data between reference years and ensure confidence in the accuracy of that data; </w:t>
      </w:r>
    </w:p>
    <w:p w14:paraId="32B9CC1E" w14:textId="77777777" w:rsidR="00155867" w:rsidRPr="00A3609F" w:rsidRDefault="00155867" w:rsidP="00B93CD1">
      <w:pPr>
        <w:pStyle w:val="Bullet0"/>
      </w:pPr>
      <w:r w:rsidRPr="00A3609F">
        <w:t xml:space="preserve">Ensure the application of the rules and common methodologies to measure metals separated after the incineration of </w:t>
      </w:r>
      <w:r>
        <w:t>packaging</w:t>
      </w:r>
      <w:r w:rsidRPr="00A3609F">
        <w:t xml:space="preserve"> waste; </w:t>
      </w:r>
      <w:r>
        <w:t>and</w:t>
      </w:r>
    </w:p>
    <w:p w14:paraId="1CD878C9" w14:textId="77777777" w:rsidR="00155867" w:rsidRPr="005806C7" w:rsidRDefault="00155867" w:rsidP="00B93CD1">
      <w:pPr>
        <w:pStyle w:val="Bullet0"/>
      </w:pPr>
      <w:r w:rsidRPr="005806C7">
        <w:t>Verify compliance with specific requirements established in the rules for calculating the recycling targets for packaging waste.</w:t>
      </w:r>
    </w:p>
    <w:p w14:paraId="56D5145D" w14:textId="77777777" w:rsidR="00155867" w:rsidRPr="00A056A5" w:rsidRDefault="00155867" w:rsidP="005A586F">
      <w:pPr>
        <w:pStyle w:val="Heading1"/>
        <w:rPr>
          <w:lang w:eastAsia="de-DE"/>
        </w:rPr>
      </w:pPr>
      <w:r w:rsidRPr="00A056A5">
        <w:rPr>
          <w:lang w:eastAsia="de-DE"/>
        </w:rPr>
        <w:t>General information</w:t>
      </w:r>
    </w:p>
    <w:p w14:paraId="477B163E" w14:textId="6304BE30" w:rsidR="00155867" w:rsidRPr="00A3609F" w:rsidRDefault="00155867" w:rsidP="00B44494">
      <w:pPr>
        <w:pStyle w:val="NumPar1"/>
        <w:numPr>
          <w:ilvl w:val="0"/>
          <w:numId w:val="15"/>
        </w:numPr>
      </w:pPr>
      <w:r w:rsidRPr="00A3609F">
        <w:t xml:space="preserve">Member State:  </w:t>
      </w:r>
    </w:p>
    <w:p w14:paraId="581115EC" w14:textId="70FFC8EA" w:rsidR="00155867" w:rsidRPr="00A3609F" w:rsidRDefault="00155867" w:rsidP="00B44494">
      <w:pPr>
        <w:pStyle w:val="NumPar1"/>
        <w:numPr>
          <w:ilvl w:val="0"/>
          <w:numId w:val="15"/>
        </w:numPr>
      </w:pPr>
      <w:r w:rsidRPr="00A3609F">
        <w:t>Organisation submitting the data and the description:</w:t>
      </w:r>
    </w:p>
    <w:p w14:paraId="2282F0ED" w14:textId="60DE745E" w:rsidR="00155867" w:rsidRPr="00A3609F" w:rsidRDefault="00155867" w:rsidP="00B44494">
      <w:pPr>
        <w:pStyle w:val="NumPar1"/>
        <w:numPr>
          <w:ilvl w:val="0"/>
          <w:numId w:val="15"/>
        </w:numPr>
      </w:pPr>
      <w:r w:rsidRPr="00A3609F">
        <w:t>Contact person / contact details:</w:t>
      </w:r>
    </w:p>
    <w:p w14:paraId="1461870C" w14:textId="4A9A38E2" w:rsidR="00155867" w:rsidRPr="00A3609F" w:rsidRDefault="00155867" w:rsidP="00B44494">
      <w:pPr>
        <w:pStyle w:val="NumPar1"/>
        <w:numPr>
          <w:ilvl w:val="0"/>
          <w:numId w:val="15"/>
        </w:numPr>
      </w:pPr>
      <w:r w:rsidRPr="00A3609F">
        <w:t xml:space="preserve">Reference year: </w:t>
      </w:r>
    </w:p>
    <w:p w14:paraId="7C868DC1" w14:textId="205CC6C0" w:rsidR="00155867" w:rsidRPr="00A3609F" w:rsidRDefault="00155867" w:rsidP="00B44494">
      <w:pPr>
        <w:pStyle w:val="NumPar1"/>
        <w:numPr>
          <w:ilvl w:val="0"/>
          <w:numId w:val="15"/>
        </w:numPr>
      </w:pPr>
      <w:r w:rsidRPr="00A3609F">
        <w:t>Delivery date / version:</w:t>
      </w:r>
    </w:p>
    <w:p w14:paraId="50F9205F" w14:textId="466EDC36" w:rsidR="00155867" w:rsidRDefault="00155867" w:rsidP="00B44494">
      <w:pPr>
        <w:pStyle w:val="NumPar1"/>
        <w:numPr>
          <w:ilvl w:val="0"/>
          <w:numId w:val="15"/>
        </w:numPr>
      </w:pPr>
      <w:r w:rsidRPr="00A3609F">
        <w:t xml:space="preserve">Link to data publication by the Member State (if any): </w:t>
      </w:r>
    </w:p>
    <w:p w14:paraId="584A398F" w14:textId="77777777" w:rsidR="00155867" w:rsidRPr="00730315" w:rsidRDefault="00155867" w:rsidP="00F81EC4">
      <w:pPr>
        <w:pStyle w:val="Heading1"/>
        <w:spacing w:before="0"/>
        <w:rPr>
          <w:szCs w:val="24"/>
          <w:lang w:eastAsia="de-DE"/>
        </w:rPr>
      </w:pPr>
      <w:r>
        <w:rPr>
          <w:szCs w:val="24"/>
          <w:lang w:eastAsia="de-DE"/>
        </w:rPr>
        <w:t>A</w:t>
      </w:r>
      <w:r w:rsidRPr="005806C7">
        <w:rPr>
          <w:szCs w:val="24"/>
          <w:lang w:eastAsia="de-DE"/>
        </w:rPr>
        <w:t>nnual consumption of lightweight plastic carrier bags</w:t>
      </w:r>
    </w:p>
    <w:p w14:paraId="328EFAB1" w14:textId="56138D64" w:rsidR="00155867" w:rsidRPr="005806C7" w:rsidRDefault="00155867" w:rsidP="00B44494">
      <w:pPr>
        <w:pStyle w:val="NumPar1"/>
        <w:numPr>
          <w:ilvl w:val="0"/>
          <w:numId w:val="16"/>
        </w:numPr>
      </w:pPr>
      <w:r w:rsidRPr="005806C7">
        <w:t>Description of the parties involved in the data collection</w:t>
      </w:r>
    </w:p>
    <w:tbl>
      <w:tblPr>
        <w:tblW w:w="1403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11766"/>
      </w:tblGrid>
      <w:tr w:rsidR="00155867" w:rsidRPr="00A3609F" w14:paraId="336AA0E0" w14:textId="77777777" w:rsidTr="00B93CD1">
        <w:tc>
          <w:tcPr>
            <w:tcW w:w="2268" w:type="dxa"/>
            <w:shd w:val="clear" w:color="auto" w:fill="auto"/>
          </w:tcPr>
          <w:p w14:paraId="32343510" w14:textId="77777777" w:rsidR="00155867" w:rsidRPr="00A3609F" w:rsidRDefault="00155867" w:rsidP="00B93CD1">
            <w:pPr>
              <w:rPr>
                <w:szCs w:val="24"/>
              </w:rPr>
            </w:pPr>
            <w:r w:rsidRPr="00A3609F">
              <w:rPr>
                <w:szCs w:val="24"/>
              </w:rPr>
              <w:t>Name of institution</w:t>
            </w:r>
          </w:p>
        </w:tc>
        <w:tc>
          <w:tcPr>
            <w:tcW w:w="11766" w:type="dxa"/>
            <w:shd w:val="clear" w:color="auto" w:fill="auto"/>
          </w:tcPr>
          <w:p w14:paraId="17E47BB6" w14:textId="77777777" w:rsidR="00155867" w:rsidRPr="00A3609F" w:rsidRDefault="00155867" w:rsidP="00B93CD1">
            <w:pPr>
              <w:rPr>
                <w:szCs w:val="24"/>
              </w:rPr>
            </w:pPr>
            <w:r w:rsidRPr="00A3609F">
              <w:rPr>
                <w:szCs w:val="24"/>
              </w:rPr>
              <w:t xml:space="preserve">Description of key responsibilities </w:t>
            </w:r>
          </w:p>
        </w:tc>
      </w:tr>
      <w:tr w:rsidR="00155867" w:rsidRPr="00A3609F" w14:paraId="6C8D01AE" w14:textId="77777777" w:rsidTr="00B93CD1">
        <w:tc>
          <w:tcPr>
            <w:tcW w:w="2268" w:type="dxa"/>
            <w:shd w:val="clear" w:color="auto" w:fill="auto"/>
          </w:tcPr>
          <w:p w14:paraId="1CAA8E37" w14:textId="77777777" w:rsidR="00155867" w:rsidRPr="00A3609F" w:rsidRDefault="00155867" w:rsidP="00B93CD1">
            <w:pPr>
              <w:pStyle w:val="TabStandard"/>
              <w:spacing w:before="0" w:after="120"/>
              <w:rPr>
                <w:rFonts w:ascii="Times New Roman" w:hAnsi="Times New Roman" w:cs="Times New Roman"/>
                <w:sz w:val="24"/>
              </w:rPr>
            </w:pPr>
          </w:p>
        </w:tc>
        <w:tc>
          <w:tcPr>
            <w:tcW w:w="11766" w:type="dxa"/>
            <w:shd w:val="clear" w:color="auto" w:fill="auto"/>
          </w:tcPr>
          <w:p w14:paraId="561E897A" w14:textId="77777777" w:rsidR="00155867" w:rsidRPr="00A3609F" w:rsidRDefault="00155867" w:rsidP="00B93CD1">
            <w:pPr>
              <w:pStyle w:val="TabStandard"/>
              <w:spacing w:before="0" w:after="120"/>
              <w:rPr>
                <w:rFonts w:ascii="Times New Roman" w:hAnsi="Times New Roman" w:cs="Times New Roman"/>
                <w:sz w:val="24"/>
              </w:rPr>
            </w:pPr>
          </w:p>
        </w:tc>
      </w:tr>
    </w:tbl>
    <w:p w14:paraId="788673C8" w14:textId="77777777" w:rsidR="00155867" w:rsidRDefault="00155867" w:rsidP="00155867">
      <w:pPr>
        <w:pStyle w:val="Header"/>
        <w:tabs>
          <w:tab w:val="clear" w:pos="4535"/>
          <w:tab w:val="clear" w:pos="9071"/>
        </w:tabs>
        <w:rPr>
          <w:i/>
          <w:szCs w:val="24"/>
        </w:rPr>
      </w:pPr>
      <w:r w:rsidRPr="00A3609F">
        <w:rPr>
          <w:i/>
          <w:szCs w:val="24"/>
        </w:rPr>
        <w:t>Insert more rows as appropriate</w:t>
      </w:r>
    </w:p>
    <w:p w14:paraId="5914BE5C" w14:textId="502136DE" w:rsidR="00155867" w:rsidRPr="00730315" w:rsidRDefault="00155867" w:rsidP="00B44494">
      <w:pPr>
        <w:pStyle w:val="NumPar1"/>
        <w:numPr>
          <w:ilvl w:val="0"/>
          <w:numId w:val="16"/>
        </w:numPr>
      </w:pPr>
      <w:r w:rsidRPr="00730315">
        <w:t>Description of methods used</w:t>
      </w:r>
      <w:r>
        <w:t xml:space="preserve"> </w:t>
      </w:r>
    </w:p>
    <w:tbl>
      <w:tblPr>
        <w:tblStyle w:val="TableGrid"/>
        <w:tblW w:w="0" w:type="auto"/>
        <w:tblLook w:val="04A0" w:firstRow="1" w:lastRow="0" w:firstColumn="1" w:lastColumn="0" w:noHBand="0" w:noVBand="1"/>
      </w:tblPr>
      <w:tblGrid>
        <w:gridCol w:w="14174"/>
      </w:tblGrid>
      <w:tr w:rsidR="00155867" w14:paraId="6C6B36AA" w14:textId="77777777" w:rsidTr="00B93CD1">
        <w:tc>
          <w:tcPr>
            <w:tcW w:w="14174" w:type="dxa"/>
          </w:tcPr>
          <w:p w14:paraId="0BD7AF42" w14:textId="77777777" w:rsidR="00155867" w:rsidRDefault="00155867" w:rsidP="00B93CD1">
            <w:pPr>
              <w:rPr>
                <w:szCs w:val="24"/>
              </w:rPr>
            </w:pPr>
          </w:p>
        </w:tc>
      </w:tr>
    </w:tbl>
    <w:p w14:paraId="681D00BB" w14:textId="77777777" w:rsidR="00155867" w:rsidRPr="00A3609F" w:rsidRDefault="00155867" w:rsidP="00B44494">
      <w:pPr>
        <w:pStyle w:val="NumPar1"/>
        <w:numPr>
          <w:ilvl w:val="0"/>
          <w:numId w:val="16"/>
        </w:numPr>
      </w:pPr>
      <w:r w:rsidRPr="00A3609F">
        <w:t>Accuracy of the data</w:t>
      </w:r>
    </w:p>
    <w:p w14:paraId="34A5A0CA" w14:textId="45ADC08F" w:rsidR="00155867" w:rsidRPr="00B93CD1" w:rsidRDefault="00155867" w:rsidP="00B93CD1">
      <w:pPr>
        <w:pStyle w:val="NumPar2"/>
      </w:pPr>
      <w:r>
        <w:t xml:space="preserve"> </w:t>
      </w:r>
      <w:r w:rsidRPr="00A3609F">
        <w:t xml:space="preserve">Description of main issues affecting the accuracy of data on </w:t>
      </w:r>
      <w:r>
        <w:t>a</w:t>
      </w:r>
      <w:r w:rsidRPr="005806C7">
        <w:rPr>
          <w:lang w:eastAsia="de-DE"/>
        </w:rPr>
        <w:t>nnual consumption of lightweight plastic carrier bags</w:t>
      </w:r>
      <w:r w:rsidRPr="00A3609F">
        <w:t xml:space="preserve">, including errors related to sampling, coverage, measurement, processing and </w:t>
      </w:r>
      <w:r>
        <w:t>non-response</w:t>
      </w:r>
    </w:p>
    <w:p w14:paraId="51162E70" w14:textId="77777777" w:rsidR="00155867" w:rsidRPr="00A3609F" w:rsidRDefault="00155867" w:rsidP="00B93CD1">
      <w:pPr>
        <w:pStyle w:val="NumPar2"/>
      </w:pPr>
      <w:r>
        <w:t xml:space="preserve"> </w:t>
      </w:r>
      <w:r w:rsidRPr="00A3609F">
        <w:t xml:space="preserve">Explanation of the scope and validity of surveys to collect data </w:t>
      </w:r>
      <w:r>
        <w:rPr>
          <w:lang w:eastAsia="de-DE"/>
        </w:rPr>
        <w:t>on the a</w:t>
      </w:r>
      <w:r w:rsidRPr="005806C7">
        <w:rPr>
          <w:lang w:eastAsia="de-DE"/>
        </w:rPr>
        <w:t>nnual consumption of lightweight plastic carrier bags</w:t>
      </w:r>
    </w:p>
    <w:p w14:paraId="5B005C59" w14:textId="77777777" w:rsidR="00155867" w:rsidRPr="00A3609F" w:rsidRDefault="00155867" w:rsidP="00155867">
      <w:pPr>
        <w:pBdr>
          <w:top w:val="single" w:sz="4" w:space="1" w:color="auto"/>
          <w:left w:val="single" w:sz="4" w:space="4" w:color="auto"/>
          <w:bottom w:val="single" w:sz="4" w:space="1" w:color="auto"/>
          <w:right w:val="single" w:sz="4" w:space="4" w:color="auto"/>
        </w:pBdr>
        <w:rPr>
          <w:szCs w:val="24"/>
        </w:rPr>
      </w:pPr>
    </w:p>
    <w:p w14:paraId="37E39E1F" w14:textId="282D1615" w:rsidR="00155867" w:rsidRPr="00E209EE" w:rsidRDefault="00155867" w:rsidP="00B93CD1">
      <w:pPr>
        <w:pStyle w:val="NumPar2"/>
      </w:pPr>
      <w:r>
        <w:t xml:space="preserve"> </w:t>
      </w:r>
      <w:r w:rsidRPr="00E209EE">
        <w:t xml:space="preserve">Statistical surveys used regarding </w:t>
      </w:r>
      <w:r>
        <w:rPr>
          <w:lang w:eastAsia="de-DE"/>
        </w:rPr>
        <w:t>the a</w:t>
      </w:r>
      <w:r w:rsidRPr="005806C7">
        <w:rPr>
          <w:lang w:eastAsia="de-DE"/>
        </w:rPr>
        <w:t>nnual consumption of lightweight plastic carrier bags</w:t>
      </w:r>
    </w:p>
    <w:tbl>
      <w:tblPr>
        <w:tblStyle w:val="TableGrid"/>
        <w:tblW w:w="5000" w:type="pct"/>
        <w:tblLayout w:type="fixed"/>
        <w:tblLook w:val="04A0" w:firstRow="1" w:lastRow="0" w:firstColumn="1" w:lastColumn="0" w:noHBand="0" w:noVBand="1"/>
      </w:tblPr>
      <w:tblGrid>
        <w:gridCol w:w="2268"/>
        <w:gridCol w:w="1035"/>
        <w:gridCol w:w="1281"/>
        <w:gridCol w:w="1281"/>
        <w:gridCol w:w="1159"/>
        <w:gridCol w:w="1159"/>
        <w:gridCol w:w="1159"/>
        <w:gridCol w:w="2724"/>
        <w:gridCol w:w="2721"/>
      </w:tblGrid>
      <w:tr w:rsidR="00155867" w:rsidRPr="00A056A5" w14:paraId="02E536FE" w14:textId="77777777" w:rsidTr="00B93CD1">
        <w:tc>
          <w:tcPr>
            <w:tcW w:w="767" w:type="pct"/>
          </w:tcPr>
          <w:p w14:paraId="3235D24B" w14:textId="77777777" w:rsidR="00155867" w:rsidRPr="00A056A5" w:rsidRDefault="00155867" w:rsidP="00B93CD1">
            <w:pPr>
              <w:rPr>
                <w:sz w:val="20"/>
                <w:szCs w:val="20"/>
              </w:rPr>
            </w:pPr>
            <w:r>
              <w:rPr>
                <w:sz w:val="20"/>
                <w:szCs w:val="20"/>
              </w:rPr>
              <w:t>Scope of the survey</w:t>
            </w:r>
            <w:r w:rsidRPr="00A056A5">
              <w:rPr>
                <w:sz w:val="20"/>
                <w:szCs w:val="20"/>
              </w:rPr>
              <w:t xml:space="preserve"> </w:t>
            </w:r>
          </w:p>
        </w:tc>
        <w:tc>
          <w:tcPr>
            <w:tcW w:w="350" w:type="pct"/>
          </w:tcPr>
          <w:p w14:paraId="55D16894" w14:textId="77777777" w:rsidR="00155867" w:rsidRPr="00A056A5" w:rsidRDefault="00155867" w:rsidP="00B93CD1">
            <w:pPr>
              <w:rPr>
                <w:sz w:val="20"/>
                <w:szCs w:val="20"/>
              </w:rPr>
            </w:pPr>
            <w:r w:rsidRPr="00A056A5">
              <w:rPr>
                <w:sz w:val="20"/>
                <w:szCs w:val="20"/>
              </w:rPr>
              <w:t>Year</w:t>
            </w:r>
          </w:p>
        </w:tc>
        <w:tc>
          <w:tcPr>
            <w:tcW w:w="433" w:type="pct"/>
          </w:tcPr>
          <w:p w14:paraId="5DA5CDBB" w14:textId="77777777" w:rsidR="00155867" w:rsidRPr="00A056A5" w:rsidRDefault="00155867" w:rsidP="00B93CD1">
            <w:pPr>
              <w:rPr>
                <w:sz w:val="20"/>
                <w:szCs w:val="20"/>
              </w:rPr>
            </w:pPr>
            <w:r>
              <w:rPr>
                <w:sz w:val="20"/>
                <w:szCs w:val="20"/>
              </w:rPr>
              <w:t>Statistical units</w:t>
            </w:r>
          </w:p>
        </w:tc>
        <w:tc>
          <w:tcPr>
            <w:tcW w:w="433" w:type="pct"/>
          </w:tcPr>
          <w:p w14:paraId="3CD26237" w14:textId="77777777" w:rsidR="00155867" w:rsidRPr="00A056A5" w:rsidRDefault="00155867" w:rsidP="00B93CD1">
            <w:pPr>
              <w:rPr>
                <w:sz w:val="20"/>
                <w:szCs w:val="20"/>
              </w:rPr>
            </w:pPr>
            <w:r w:rsidRPr="00A056A5">
              <w:rPr>
                <w:sz w:val="20"/>
                <w:szCs w:val="20"/>
              </w:rPr>
              <w:t>Percentage of population surveyed</w:t>
            </w:r>
          </w:p>
        </w:tc>
        <w:tc>
          <w:tcPr>
            <w:tcW w:w="392" w:type="pct"/>
          </w:tcPr>
          <w:p w14:paraId="6E0EA54E" w14:textId="77777777" w:rsidR="00155867" w:rsidRPr="00A056A5" w:rsidRDefault="00155867" w:rsidP="00B93CD1">
            <w:pPr>
              <w:rPr>
                <w:sz w:val="20"/>
                <w:szCs w:val="20"/>
              </w:rPr>
            </w:pPr>
            <w:r w:rsidRPr="00A056A5">
              <w:rPr>
                <w:sz w:val="20"/>
                <w:szCs w:val="20"/>
              </w:rPr>
              <w:t>Data (tonnes)</w:t>
            </w:r>
          </w:p>
        </w:tc>
        <w:tc>
          <w:tcPr>
            <w:tcW w:w="392" w:type="pct"/>
          </w:tcPr>
          <w:p w14:paraId="42E88C8F" w14:textId="77777777" w:rsidR="00155867" w:rsidRPr="00A056A5" w:rsidRDefault="00155867" w:rsidP="00B93CD1">
            <w:pPr>
              <w:rPr>
                <w:sz w:val="20"/>
                <w:szCs w:val="20"/>
              </w:rPr>
            </w:pPr>
            <w:r w:rsidRPr="00A056A5">
              <w:rPr>
                <w:sz w:val="20"/>
                <w:szCs w:val="20"/>
              </w:rPr>
              <w:t>Confidence level</w:t>
            </w:r>
          </w:p>
        </w:tc>
        <w:tc>
          <w:tcPr>
            <w:tcW w:w="392" w:type="pct"/>
          </w:tcPr>
          <w:p w14:paraId="6E652117" w14:textId="77777777" w:rsidR="00155867" w:rsidRPr="00A056A5" w:rsidRDefault="00155867" w:rsidP="00B93CD1">
            <w:pPr>
              <w:rPr>
                <w:sz w:val="20"/>
                <w:szCs w:val="20"/>
              </w:rPr>
            </w:pPr>
            <w:r w:rsidRPr="00A056A5">
              <w:rPr>
                <w:sz w:val="20"/>
                <w:szCs w:val="20"/>
              </w:rPr>
              <w:t>Error margin</w:t>
            </w:r>
          </w:p>
        </w:tc>
        <w:tc>
          <w:tcPr>
            <w:tcW w:w="921" w:type="pct"/>
          </w:tcPr>
          <w:p w14:paraId="38B352B6" w14:textId="77777777" w:rsidR="00155867" w:rsidRPr="00A056A5" w:rsidRDefault="00155867" w:rsidP="00B93CD1">
            <w:pPr>
              <w:rPr>
                <w:sz w:val="20"/>
                <w:szCs w:val="20"/>
              </w:rPr>
            </w:pPr>
            <w:r w:rsidRPr="00A056A5">
              <w:rPr>
                <w:sz w:val="20"/>
                <w:szCs w:val="20"/>
              </w:rPr>
              <w:t>Details of adjustments from the survey year to the current year</w:t>
            </w:r>
          </w:p>
        </w:tc>
        <w:tc>
          <w:tcPr>
            <w:tcW w:w="920" w:type="pct"/>
          </w:tcPr>
          <w:p w14:paraId="5278E490" w14:textId="77777777" w:rsidR="00155867" w:rsidRPr="00A056A5" w:rsidRDefault="00155867" w:rsidP="00B93CD1">
            <w:pPr>
              <w:rPr>
                <w:sz w:val="20"/>
                <w:szCs w:val="20"/>
              </w:rPr>
            </w:pPr>
            <w:r w:rsidRPr="00A056A5">
              <w:rPr>
                <w:sz w:val="20"/>
                <w:szCs w:val="20"/>
              </w:rPr>
              <w:t>Other details</w:t>
            </w:r>
          </w:p>
        </w:tc>
      </w:tr>
      <w:tr w:rsidR="00155867" w:rsidRPr="00A056A5" w14:paraId="3C34B01C" w14:textId="77777777" w:rsidTr="00B93CD1">
        <w:tc>
          <w:tcPr>
            <w:tcW w:w="767" w:type="pct"/>
          </w:tcPr>
          <w:p w14:paraId="2E7B571C" w14:textId="77777777" w:rsidR="00155867" w:rsidRPr="00A056A5" w:rsidRDefault="00155867" w:rsidP="00B93CD1">
            <w:pPr>
              <w:rPr>
                <w:i/>
                <w:sz w:val="20"/>
                <w:szCs w:val="20"/>
              </w:rPr>
            </w:pPr>
          </w:p>
        </w:tc>
        <w:tc>
          <w:tcPr>
            <w:tcW w:w="350" w:type="pct"/>
          </w:tcPr>
          <w:p w14:paraId="4CC9A6CA" w14:textId="77777777" w:rsidR="00155867" w:rsidRPr="00A056A5" w:rsidRDefault="00155867" w:rsidP="00B93CD1">
            <w:pPr>
              <w:rPr>
                <w:i/>
                <w:sz w:val="20"/>
                <w:szCs w:val="20"/>
              </w:rPr>
            </w:pPr>
          </w:p>
        </w:tc>
        <w:tc>
          <w:tcPr>
            <w:tcW w:w="433" w:type="pct"/>
          </w:tcPr>
          <w:p w14:paraId="6F106726" w14:textId="77777777" w:rsidR="00155867" w:rsidRPr="00A056A5" w:rsidRDefault="00155867" w:rsidP="00B93CD1">
            <w:pPr>
              <w:rPr>
                <w:i/>
                <w:sz w:val="20"/>
                <w:szCs w:val="20"/>
              </w:rPr>
            </w:pPr>
          </w:p>
        </w:tc>
        <w:tc>
          <w:tcPr>
            <w:tcW w:w="433" w:type="pct"/>
          </w:tcPr>
          <w:p w14:paraId="63521FDA" w14:textId="77777777" w:rsidR="00155867" w:rsidRPr="00A056A5" w:rsidRDefault="00155867" w:rsidP="00B93CD1">
            <w:pPr>
              <w:rPr>
                <w:i/>
                <w:sz w:val="20"/>
                <w:szCs w:val="20"/>
              </w:rPr>
            </w:pPr>
          </w:p>
        </w:tc>
        <w:tc>
          <w:tcPr>
            <w:tcW w:w="392" w:type="pct"/>
          </w:tcPr>
          <w:p w14:paraId="609CE28F" w14:textId="77777777" w:rsidR="00155867" w:rsidRPr="00A056A5" w:rsidRDefault="00155867" w:rsidP="00B93CD1">
            <w:pPr>
              <w:rPr>
                <w:i/>
                <w:sz w:val="20"/>
                <w:szCs w:val="20"/>
              </w:rPr>
            </w:pPr>
          </w:p>
        </w:tc>
        <w:tc>
          <w:tcPr>
            <w:tcW w:w="392" w:type="pct"/>
          </w:tcPr>
          <w:p w14:paraId="7DAC6528" w14:textId="77777777" w:rsidR="00155867" w:rsidRPr="00A056A5" w:rsidRDefault="00155867" w:rsidP="00B93CD1">
            <w:pPr>
              <w:rPr>
                <w:i/>
                <w:sz w:val="20"/>
                <w:szCs w:val="20"/>
              </w:rPr>
            </w:pPr>
          </w:p>
        </w:tc>
        <w:tc>
          <w:tcPr>
            <w:tcW w:w="392" w:type="pct"/>
          </w:tcPr>
          <w:p w14:paraId="59B1AE3C" w14:textId="77777777" w:rsidR="00155867" w:rsidRPr="00A056A5" w:rsidRDefault="00155867" w:rsidP="00B93CD1">
            <w:pPr>
              <w:rPr>
                <w:i/>
                <w:sz w:val="20"/>
                <w:szCs w:val="20"/>
              </w:rPr>
            </w:pPr>
          </w:p>
        </w:tc>
        <w:tc>
          <w:tcPr>
            <w:tcW w:w="921" w:type="pct"/>
          </w:tcPr>
          <w:p w14:paraId="107613A2" w14:textId="77777777" w:rsidR="00155867" w:rsidRPr="00A056A5" w:rsidRDefault="00155867" w:rsidP="00B93CD1">
            <w:pPr>
              <w:rPr>
                <w:i/>
                <w:sz w:val="20"/>
                <w:szCs w:val="20"/>
              </w:rPr>
            </w:pPr>
          </w:p>
        </w:tc>
        <w:tc>
          <w:tcPr>
            <w:tcW w:w="920" w:type="pct"/>
          </w:tcPr>
          <w:p w14:paraId="1CDBED8B" w14:textId="77777777" w:rsidR="00155867" w:rsidRPr="00A056A5" w:rsidRDefault="00155867" w:rsidP="00B93CD1">
            <w:pPr>
              <w:rPr>
                <w:i/>
                <w:sz w:val="20"/>
                <w:szCs w:val="20"/>
              </w:rPr>
            </w:pPr>
          </w:p>
        </w:tc>
      </w:tr>
    </w:tbl>
    <w:p w14:paraId="4C54E801" w14:textId="77777777" w:rsidR="00155867" w:rsidRPr="00A3609F" w:rsidRDefault="00155867" w:rsidP="00155867">
      <w:pPr>
        <w:rPr>
          <w:i/>
          <w:szCs w:val="24"/>
        </w:rPr>
      </w:pPr>
      <w:r w:rsidRPr="00A3609F">
        <w:rPr>
          <w:i/>
          <w:szCs w:val="24"/>
        </w:rPr>
        <w:t xml:space="preserve">Add new rows </w:t>
      </w:r>
      <w:r>
        <w:rPr>
          <w:i/>
          <w:szCs w:val="24"/>
        </w:rPr>
        <w:t xml:space="preserve">for </w:t>
      </w:r>
      <w:r w:rsidRPr="009A1B85">
        <w:rPr>
          <w:i/>
          <w:szCs w:val="24"/>
        </w:rPr>
        <w:t>each survey used</w:t>
      </w:r>
    </w:p>
    <w:p w14:paraId="7055534A" w14:textId="08F4D540" w:rsidR="00155867" w:rsidRPr="00DA7676" w:rsidRDefault="00155867" w:rsidP="00B93CD1">
      <w:pPr>
        <w:pStyle w:val="NumPar2"/>
      </w:pPr>
      <w:r>
        <w:t xml:space="preserve"> </w:t>
      </w:r>
      <w:r w:rsidRPr="00DA7676">
        <w:t>Differences from previous year’s data</w:t>
      </w:r>
    </w:p>
    <w:p w14:paraId="1469316D" w14:textId="77777777" w:rsidR="00155867" w:rsidRDefault="00155867" w:rsidP="00155867">
      <w:pPr>
        <w:rPr>
          <w:szCs w:val="24"/>
        </w:rPr>
      </w:pPr>
      <w:r w:rsidRPr="00A3609F">
        <w:rPr>
          <w:szCs w:val="24"/>
        </w:rPr>
        <w:t>Significant methodological changes in the calculation method for the current reference year, if any (please include in particular retrospective revisions, their nature and whether a break-flag is required for a certain year).</w:t>
      </w:r>
    </w:p>
    <w:tbl>
      <w:tblPr>
        <w:tblStyle w:val="TableGrid"/>
        <w:tblW w:w="0" w:type="auto"/>
        <w:tblLook w:val="04A0" w:firstRow="1" w:lastRow="0" w:firstColumn="1" w:lastColumn="0" w:noHBand="0" w:noVBand="1"/>
      </w:tblPr>
      <w:tblGrid>
        <w:gridCol w:w="14174"/>
      </w:tblGrid>
      <w:tr w:rsidR="00155867" w14:paraId="0340625F" w14:textId="77777777" w:rsidTr="00B93CD1">
        <w:tc>
          <w:tcPr>
            <w:tcW w:w="14174" w:type="dxa"/>
          </w:tcPr>
          <w:p w14:paraId="2299D9AC" w14:textId="77777777" w:rsidR="00155867" w:rsidRDefault="00155867" w:rsidP="00B93CD1">
            <w:pPr>
              <w:rPr>
                <w:szCs w:val="24"/>
              </w:rPr>
            </w:pPr>
          </w:p>
        </w:tc>
      </w:tr>
    </w:tbl>
    <w:p w14:paraId="580A838B" w14:textId="77777777" w:rsidR="00155867" w:rsidRPr="00A3609F" w:rsidRDefault="00155867" w:rsidP="00155867">
      <w:pPr>
        <w:rPr>
          <w:szCs w:val="24"/>
        </w:rPr>
      </w:pPr>
    </w:p>
    <w:p w14:paraId="26654BB5" w14:textId="77777777" w:rsidR="00155867" w:rsidRDefault="00155867" w:rsidP="00F81EC4">
      <w:pPr>
        <w:pStyle w:val="Heading1"/>
        <w:spacing w:before="0"/>
        <w:rPr>
          <w:szCs w:val="24"/>
          <w:lang w:eastAsia="de-DE"/>
        </w:rPr>
      </w:pPr>
      <w:r>
        <w:rPr>
          <w:szCs w:val="24"/>
          <w:lang w:eastAsia="de-DE"/>
        </w:rPr>
        <w:t>Reusable packaging</w:t>
      </w:r>
    </w:p>
    <w:p w14:paraId="171631ED" w14:textId="77775C32" w:rsidR="00155867" w:rsidRPr="00730315" w:rsidRDefault="00155867" w:rsidP="00B44494">
      <w:pPr>
        <w:pStyle w:val="NumPar1"/>
        <w:numPr>
          <w:ilvl w:val="0"/>
          <w:numId w:val="17"/>
        </w:numPr>
      </w:pPr>
      <w:r>
        <w:t>P</w:t>
      </w:r>
      <w:r w:rsidRPr="00730315">
        <w:t>arties involved in the data collection</w:t>
      </w:r>
    </w:p>
    <w:tbl>
      <w:tblPr>
        <w:tblW w:w="1403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11766"/>
      </w:tblGrid>
      <w:tr w:rsidR="00155867" w:rsidRPr="00DA7676" w14:paraId="45933486" w14:textId="77777777" w:rsidTr="00B93CD1">
        <w:tc>
          <w:tcPr>
            <w:tcW w:w="2268" w:type="dxa"/>
            <w:shd w:val="clear" w:color="auto" w:fill="auto"/>
          </w:tcPr>
          <w:p w14:paraId="49861C66" w14:textId="77777777" w:rsidR="00155867" w:rsidRPr="00DA7676" w:rsidRDefault="00155867" w:rsidP="00B93CD1">
            <w:pPr>
              <w:rPr>
                <w:sz w:val="20"/>
                <w:szCs w:val="20"/>
              </w:rPr>
            </w:pPr>
            <w:r w:rsidRPr="00DA7676">
              <w:rPr>
                <w:sz w:val="20"/>
                <w:szCs w:val="20"/>
              </w:rPr>
              <w:t>Name of institution</w:t>
            </w:r>
          </w:p>
        </w:tc>
        <w:tc>
          <w:tcPr>
            <w:tcW w:w="11766" w:type="dxa"/>
            <w:shd w:val="clear" w:color="auto" w:fill="auto"/>
          </w:tcPr>
          <w:p w14:paraId="38FC63F3" w14:textId="77777777" w:rsidR="00155867" w:rsidRPr="00DA7676" w:rsidRDefault="00155867" w:rsidP="00B93CD1">
            <w:pPr>
              <w:rPr>
                <w:sz w:val="20"/>
                <w:szCs w:val="20"/>
              </w:rPr>
            </w:pPr>
            <w:r w:rsidRPr="00DA7676">
              <w:rPr>
                <w:sz w:val="20"/>
                <w:szCs w:val="20"/>
              </w:rPr>
              <w:t xml:space="preserve">Description of key responsibilities </w:t>
            </w:r>
          </w:p>
        </w:tc>
      </w:tr>
      <w:tr w:rsidR="00155867" w:rsidRPr="00DA7676" w14:paraId="37BB4158" w14:textId="77777777" w:rsidTr="00B93CD1">
        <w:tc>
          <w:tcPr>
            <w:tcW w:w="2268" w:type="dxa"/>
            <w:shd w:val="clear" w:color="auto" w:fill="auto"/>
          </w:tcPr>
          <w:p w14:paraId="3B52CAF4" w14:textId="77777777" w:rsidR="00155867" w:rsidRPr="00DA7676" w:rsidRDefault="00155867" w:rsidP="00B93CD1">
            <w:pPr>
              <w:pStyle w:val="TabStandard"/>
              <w:spacing w:before="0" w:after="120"/>
              <w:rPr>
                <w:rFonts w:ascii="Times New Roman" w:hAnsi="Times New Roman" w:cs="Times New Roman"/>
                <w:szCs w:val="20"/>
              </w:rPr>
            </w:pPr>
          </w:p>
        </w:tc>
        <w:tc>
          <w:tcPr>
            <w:tcW w:w="11766" w:type="dxa"/>
            <w:shd w:val="clear" w:color="auto" w:fill="auto"/>
          </w:tcPr>
          <w:p w14:paraId="7240B70C" w14:textId="77777777" w:rsidR="00155867" w:rsidRPr="00DA7676" w:rsidRDefault="00155867" w:rsidP="00B93CD1">
            <w:pPr>
              <w:pStyle w:val="TabStandard"/>
              <w:spacing w:before="0" w:after="120"/>
              <w:rPr>
                <w:rFonts w:ascii="Times New Roman" w:hAnsi="Times New Roman" w:cs="Times New Roman"/>
                <w:szCs w:val="20"/>
              </w:rPr>
            </w:pPr>
          </w:p>
        </w:tc>
      </w:tr>
    </w:tbl>
    <w:p w14:paraId="25C69BB8" w14:textId="77777777" w:rsidR="00155867" w:rsidRDefault="00155867" w:rsidP="00155867">
      <w:pPr>
        <w:pStyle w:val="Header"/>
        <w:tabs>
          <w:tab w:val="clear" w:pos="4535"/>
          <w:tab w:val="clear" w:pos="9071"/>
        </w:tabs>
        <w:rPr>
          <w:i/>
          <w:szCs w:val="24"/>
        </w:rPr>
      </w:pPr>
      <w:r w:rsidRPr="00A3609F">
        <w:rPr>
          <w:i/>
          <w:szCs w:val="24"/>
        </w:rPr>
        <w:t>Insert more rows as appropriate</w:t>
      </w:r>
    </w:p>
    <w:p w14:paraId="4F50B803" w14:textId="60138F15" w:rsidR="00155867" w:rsidRDefault="0026440E" w:rsidP="00B44494">
      <w:pPr>
        <w:pStyle w:val="NumPar1"/>
        <w:numPr>
          <w:ilvl w:val="0"/>
          <w:numId w:val="17"/>
        </w:numPr>
      </w:pPr>
      <w:r>
        <w:t>Description of the a</w:t>
      </w:r>
      <w:r w:rsidR="00155867">
        <w:t>pplication of the definition of reusable packaging in the national data collection system, including ensuring that reusable packaging placed on the market for the first time is reused as part of a system to reuse packaging and that all rotations of reusable packaging are captured</w:t>
      </w:r>
    </w:p>
    <w:tbl>
      <w:tblPr>
        <w:tblStyle w:val="TableGrid"/>
        <w:tblW w:w="0" w:type="auto"/>
        <w:tblLook w:val="04A0" w:firstRow="1" w:lastRow="0" w:firstColumn="1" w:lastColumn="0" w:noHBand="0" w:noVBand="1"/>
      </w:tblPr>
      <w:tblGrid>
        <w:gridCol w:w="14174"/>
      </w:tblGrid>
      <w:tr w:rsidR="00155867" w14:paraId="0DDED7A3" w14:textId="77777777" w:rsidTr="00B93CD1">
        <w:tc>
          <w:tcPr>
            <w:tcW w:w="14174" w:type="dxa"/>
          </w:tcPr>
          <w:p w14:paraId="66B02095" w14:textId="77777777" w:rsidR="00155867" w:rsidRDefault="00155867" w:rsidP="00B93CD1">
            <w:pPr>
              <w:rPr>
                <w:szCs w:val="24"/>
              </w:rPr>
            </w:pPr>
          </w:p>
        </w:tc>
      </w:tr>
    </w:tbl>
    <w:p w14:paraId="39034415" w14:textId="202F0AB3" w:rsidR="00155867" w:rsidRDefault="00155867" w:rsidP="00B44494">
      <w:pPr>
        <w:pStyle w:val="NumPar1"/>
        <w:numPr>
          <w:ilvl w:val="0"/>
          <w:numId w:val="17"/>
        </w:numPr>
      </w:pPr>
      <w:r>
        <w:t>M</w:t>
      </w:r>
      <w:r w:rsidRPr="004D575F">
        <w:t xml:space="preserve">ethods to collect and aggregate the data </w:t>
      </w:r>
      <w:r>
        <w:t>for the different categories, type of packaging and systems to reuse packaging</w:t>
      </w:r>
    </w:p>
    <w:tbl>
      <w:tblPr>
        <w:tblStyle w:val="TableGrid"/>
        <w:tblW w:w="4989" w:type="pct"/>
        <w:tblLook w:val="04A0" w:firstRow="1" w:lastRow="0" w:firstColumn="1" w:lastColumn="0" w:noHBand="0" w:noVBand="1"/>
      </w:tblPr>
      <w:tblGrid>
        <w:gridCol w:w="1719"/>
        <w:gridCol w:w="2426"/>
        <w:gridCol w:w="2426"/>
        <w:gridCol w:w="2426"/>
        <w:gridCol w:w="5757"/>
      </w:tblGrid>
      <w:tr w:rsidR="00155867" w:rsidRPr="001229B4" w14:paraId="45ACBDD4" w14:textId="77777777" w:rsidTr="00B93CD1">
        <w:trPr>
          <w:trHeight w:val="20"/>
        </w:trPr>
        <w:tc>
          <w:tcPr>
            <w:tcW w:w="583" w:type="pct"/>
          </w:tcPr>
          <w:p w14:paraId="4D57B87D" w14:textId="77777777" w:rsidR="00155867" w:rsidRPr="001229B4" w:rsidRDefault="00155867" w:rsidP="00B93CD1">
            <w:pPr>
              <w:pStyle w:val="Point0number"/>
              <w:numPr>
                <w:ilvl w:val="0"/>
                <w:numId w:val="0"/>
              </w:numPr>
              <w:spacing w:before="0"/>
              <w:rPr>
                <w:sz w:val="20"/>
                <w:szCs w:val="20"/>
              </w:rPr>
            </w:pPr>
            <w:r>
              <w:rPr>
                <w:sz w:val="20"/>
                <w:szCs w:val="20"/>
              </w:rPr>
              <w:t>Packaging</w:t>
            </w:r>
            <w:r w:rsidRPr="001229B4">
              <w:rPr>
                <w:sz w:val="20"/>
                <w:szCs w:val="20"/>
              </w:rPr>
              <w:t xml:space="preserve"> </w:t>
            </w:r>
            <w:r>
              <w:rPr>
                <w:sz w:val="20"/>
                <w:szCs w:val="20"/>
              </w:rPr>
              <w:t>material</w:t>
            </w:r>
          </w:p>
        </w:tc>
        <w:tc>
          <w:tcPr>
            <w:tcW w:w="822" w:type="pct"/>
          </w:tcPr>
          <w:p w14:paraId="394D6B9A" w14:textId="77777777" w:rsidR="00155867" w:rsidRDefault="00155867" w:rsidP="00B93CD1">
            <w:pPr>
              <w:pStyle w:val="Point0number"/>
              <w:numPr>
                <w:ilvl w:val="0"/>
                <w:numId w:val="0"/>
              </w:numPr>
              <w:spacing w:before="0"/>
              <w:jc w:val="center"/>
              <w:rPr>
                <w:sz w:val="20"/>
                <w:szCs w:val="20"/>
              </w:rPr>
            </w:pPr>
            <w:r>
              <w:rPr>
                <w:sz w:val="20"/>
                <w:szCs w:val="20"/>
              </w:rPr>
              <w:t>Category of packaging covered (sales, grouped or transport packaging)</w:t>
            </w:r>
          </w:p>
        </w:tc>
        <w:tc>
          <w:tcPr>
            <w:tcW w:w="822" w:type="pct"/>
          </w:tcPr>
          <w:p w14:paraId="6A25C4C4" w14:textId="77777777" w:rsidR="00155867" w:rsidRDefault="00155867" w:rsidP="00B93CD1">
            <w:pPr>
              <w:pStyle w:val="Point0number"/>
              <w:numPr>
                <w:ilvl w:val="0"/>
                <w:numId w:val="0"/>
              </w:numPr>
              <w:spacing w:before="0"/>
              <w:jc w:val="center"/>
              <w:rPr>
                <w:sz w:val="20"/>
                <w:szCs w:val="20"/>
              </w:rPr>
            </w:pPr>
            <w:r>
              <w:rPr>
                <w:sz w:val="20"/>
                <w:szCs w:val="20"/>
              </w:rPr>
              <w:t>Type of packaging (for example bottles, crates, containers)</w:t>
            </w:r>
          </w:p>
        </w:tc>
        <w:tc>
          <w:tcPr>
            <w:tcW w:w="822" w:type="pct"/>
          </w:tcPr>
          <w:p w14:paraId="45FA7A87" w14:textId="77777777" w:rsidR="00155867" w:rsidRPr="001229B4" w:rsidRDefault="00155867" w:rsidP="00B93CD1">
            <w:pPr>
              <w:pStyle w:val="Point0number"/>
              <w:numPr>
                <w:ilvl w:val="0"/>
                <w:numId w:val="0"/>
              </w:numPr>
              <w:spacing w:before="0"/>
              <w:rPr>
                <w:sz w:val="20"/>
                <w:szCs w:val="20"/>
              </w:rPr>
            </w:pPr>
            <w:r>
              <w:rPr>
                <w:sz w:val="20"/>
                <w:szCs w:val="20"/>
              </w:rPr>
              <w:t>Description of the reuse system (open-loop or close-loop system)</w:t>
            </w:r>
          </w:p>
        </w:tc>
        <w:tc>
          <w:tcPr>
            <w:tcW w:w="1951" w:type="pct"/>
          </w:tcPr>
          <w:p w14:paraId="353B7964" w14:textId="77777777" w:rsidR="00155867" w:rsidRDefault="00155867" w:rsidP="00B93CD1">
            <w:pPr>
              <w:pStyle w:val="Point0number"/>
              <w:numPr>
                <w:ilvl w:val="0"/>
                <w:numId w:val="0"/>
              </w:numPr>
              <w:spacing w:before="0"/>
              <w:rPr>
                <w:sz w:val="20"/>
                <w:szCs w:val="20"/>
              </w:rPr>
            </w:pPr>
            <w:r>
              <w:rPr>
                <w:sz w:val="20"/>
                <w:szCs w:val="20"/>
              </w:rPr>
              <w:t>D</w:t>
            </w:r>
            <w:r w:rsidRPr="00DA7676">
              <w:rPr>
                <w:sz w:val="20"/>
                <w:szCs w:val="20"/>
              </w:rPr>
              <w:t>etailed description of the methods to collect and aggregate the data, including sources of information, coverage, and any estimates used</w:t>
            </w:r>
            <w:r>
              <w:rPr>
                <w:sz w:val="20"/>
                <w:szCs w:val="20"/>
              </w:rPr>
              <w:t xml:space="preserve"> if possible separately for each combination of packaging material, category, type of packaging and reuse system</w:t>
            </w:r>
          </w:p>
        </w:tc>
      </w:tr>
      <w:tr w:rsidR="00155867" w:rsidRPr="001229B4" w14:paraId="1BAF33F4" w14:textId="77777777" w:rsidTr="00B93CD1">
        <w:trPr>
          <w:trHeight w:val="20"/>
        </w:trPr>
        <w:tc>
          <w:tcPr>
            <w:tcW w:w="583" w:type="pct"/>
            <w:vAlign w:val="center"/>
          </w:tcPr>
          <w:p w14:paraId="0EFB5951" w14:textId="77777777" w:rsidR="00155867" w:rsidRPr="00A3609F" w:rsidRDefault="00155867" w:rsidP="00B93CD1">
            <w:pPr>
              <w:pStyle w:val="Point0number"/>
              <w:numPr>
                <w:ilvl w:val="0"/>
                <w:numId w:val="0"/>
              </w:numPr>
              <w:spacing w:before="0"/>
              <w:rPr>
                <w:sz w:val="20"/>
                <w:szCs w:val="20"/>
              </w:rPr>
            </w:pPr>
            <w:r>
              <w:rPr>
                <w:sz w:val="20"/>
                <w:szCs w:val="20"/>
              </w:rPr>
              <w:t>Plastic</w:t>
            </w:r>
          </w:p>
        </w:tc>
        <w:tc>
          <w:tcPr>
            <w:tcW w:w="822" w:type="pct"/>
          </w:tcPr>
          <w:p w14:paraId="5B9E3019" w14:textId="77777777" w:rsidR="00155867" w:rsidRDefault="00155867" w:rsidP="00B93CD1">
            <w:pPr>
              <w:pStyle w:val="Point0number"/>
              <w:numPr>
                <w:ilvl w:val="0"/>
                <w:numId w:val="0"/>
              </w:numPr>
              <w:spacing w:before="0"/>
              <w:rPr>
                <w:sz w:val="20"/>
                <w:szCs w:val="20"/>
              </w:rPr>
            </w:pPr>
          </w:p>
        </w:tc>
        <w:tc>
          <w:tcPr>
            <w:tcW w:w="822" w:type="pct"/>
          </w:tcPr>
          <w:p w14:paraId="5EA80759" w14:textId="77777777" w:rsidR="00155867" w:rsidRDefault="00155867" w:rsidP="00B93CD1">
            <w:pPr>
              <w:pStyle w:val="Point0number"/>
              <w:numPr>
                <w:ilvl w:val="0"/>
                <w:numId w:val="0"/>
              </w:numPr>
              <w:spacing w:before="0"/>
              <w:rPr>
                <w:sz w:val="20"/>
                <w:szCs w:val="20"/>
              </w:rPr>
            </w:pPr>
          </w:p>
        </w:tc>
        <w:tc>
          <w:tcPr>
            <w:tcW w:w="822" w:type="pct"/>
          </w:tcPr>
          <w:p w14:paraId="6F2EBA1F" w14:textId="77777777" w:rsidR="00155867" w:rsidRPr="001229B4" w:rsidRDefault="00155867" w:rsidP="00B93CD1">
            <w:pPr>
              <w:pStyle w:val="Point0number"/>
              <w:numPr>
                <w:ilvl w:val="0"/>
                <w:numId w:val="0"/>
              </w:numPr>
              <w:spacing w:before="0"/>
              <w:rPr>
                <w:sz w:val="20"/>
                <w:szCs w:val="20"/>
              </w:rPr>
            </w:pPr>
          </w:p>
        </w:tc>
        <w:tc>
          <w:tcPr>
            <w:tcW w:w="1951" w:type="pct"/>
          </w:tcPr>
          <w:p w14:paraId="6EA71A77" w14:textId="77777777" w:rsidR="00155867" w:rsidRPr="001229B4" w:rsidRDefault="00155867" w:rsidP="00B93CD1">
            <w:pPr>
              <w:pStyle w:val="Point0number"/>
              <w:numPr>
                <w:ilvl w:val="0"/>
                <w:numId w:val="0"/>
              </w:numPr>
              <w:spacing w:before="0"/>
              <w:rPr>
                <w:sz w:val="20"/>
                <w:szCs w:val="20"/>
              </w:rPr>
            </w:pPr>
          </w:p>
        </w:tc>
      </w:tr>
      <w:tr w:rsidR="00155867" w:rsidRPr="001229B4" w14:paraId="10429699" w14:textId="77777777" w:rsidTr="00B93CD1">
        <w:trPr>
          <w:trHeight w:val="20"/>
        </w:trPr>
        <w:tc>
          <w:tcPr>
            <w:tcW w:w="583" w:type="pct"/>
            <w:vAlign w:val="center"/>
          </w:tcPr>
          <w:p w14:paraId="2B68E0B3" w14:textId="77777777" w:rsidR="00155867" w:rsidRPr="00A3609F" w:rsidRDefault="00155867" w:rsidP="00B93CD1">
            <w:pPr>
              <w:pStyle w:val="Point0number"/>
              <w:numPr>
                <w:ilvl w:val="0"/>
                <w:numId w:val="0"/>
              </w:numPr>
              <w:spacing w:before="0"/>
              <w:rPr>
                <w:sz w:val="20"/>
                <w:szCs w:val="20"/>
              </w:rPr>
            </w:pPr>
            <w:r>
              <w:rPr>
                <w:sz w:val="20"/>
                <w:szCs w:val="20"/>
              </w:rPr>
              <w:t>Wood</w:t>
            </w:r>
          </w:p>
        </w:tc>
        <w:tc>
          <w:tcPr>
            <w:tcW w:w="822" w:type="pct"/>
          </w:tcPr>
          <w:p w14:paraId="7180EA52" w14:textId="77777777" w:rsidR="00155867" w:rsidRPr="001229B4" w:rsidRDefault="00155867" w:rsidP="00B93CD1">
            <w:pPr>
              <w:pStyle w:val="Point0number"/>
              <w:numPr>
                <w:ilvl w:val="0"/>
                <w:numId w:val="0"/>
              </w:numPr>
              <w:spacing w:before="0"/>
              <w:rPr>
                <w:sz w:val="20"/>
                <w:szCs w:val="20"/>
              </w:rPr>
            </w:pPr>
          </w:p>
        </w:tc>
        <w:tc>
          <w:tcPr>
            <w:tcW w:w="822" w:type="pct"/>
          </w:tcPr>
          <w:p w14:paraId="79AA4DF0" w14:textId="77777777" w:rsidR="00155867" w:rsidRPr="001229B4" w:rsidRDefault="00155867" w:rsidP="00B93CD1">
            <w:pPr>
              <w:pStyle w:val="Point0number"/>
              <w:numPr>
                <w:ilvl w:val="0"/>
                <w:numId w:val="0"/>
              </w:numPr>
              <w:spacing w:before="0"/>
              <w:rPr>
                <w:sz w:val="20"/>
                <w:szCs w:val="20"/>
              </w:rPr>
            </w:pPr>
          </w:p>
        </w:tc>
        <w:tc>
          <w:tcPr>
            <w:tcW w:w="822" w:type="pct"/>
          </w:tcPr>
          <w:p w14:paraId="157CDDA9" w14:textId="77777777" w:rsidR="00155867" w:rsidRPr="001229B4" w:rsidRDefault="00155867" w:rsidP="00B93CD1">
            <w:pPr>
              <w:pStyle w:val="Point0number"/>
              <w:numPr>
                <w:ilvl w:val="0"/>
                <w:numId w:val="0"/>
              </w:numPr>
              <w:spacing w:before="0"/>
              <w:rPr>
                <w:sz w:val="20"/>
                <w:szCs w:val="20"/>
              </w:rPr>
            </w:pPr>
          </w:p>
        </w:tc>
        <w:tc>
          <w:tcPr>
            <w:tcW w:w="1951" w:type="pct"/>
          </w:tcPr>
          <w:p w14:paraId="72505E67" w14:textId="77777777" w:rsidR="00155867" w:rsidRPr="001229B4" w:rsidRDefault="00155867" w:rsidP="00B93CD1">
            <w:pPr>
              <w:pStyle w:val="Point0number"/>
              <w:numPr>
                <w:ilvl w:val="0"/>
                <w:numId w:val="0"/>
              </w:numPr>
              <w:spacing w:before="0"/>
              <w:rPr>
                <w:sz w:val="20"/>
                <w:szCs w:val="20"/>
              </w:rPr>
            </w:pPr>
          </w:p>
        </w:tc>
      </w:tr>
      <w:tr w:rsidR="00155867" w:rsidRPr="001229B4" w14:paraId="0B8D96DC" w14:textId="77777777" w:rsidTr="00B93CD1">
        <w:trPr>
          <w:trHeight w:val="20"/>
        </w:trPr>
        <w:tc>
          <w:tcPr>
            <w:tcW w:w="583" w:type="pct"/>
            <w:vAlign w:val="center"/>
          </w:tcPr>
          <w:p w14:paraId="659824C0" w14:textId="77777777" w:rsidR="00155867" w:rsidRPr="00A3609F" w:rsidRDefault="00155867" w:rsidP="00B93CD1">
            <w:pPr>
              <w:pStyle w:val="Point0number"/>
              <w:numPr>
                <w:ilvl w:val="0"/>
                <w:numId w:val="0"/>
              </w:numPr>
              <w:spacing w:before="0"/>
              <w:rPr>
                <w:sz w:val="20"/>
                <w:szCs w:val="20"/>
              </w:rPr>
            </w:pPr>
            <w:r>
              <w:rPr>
                <w:sz w:val="20"/>
                <w:szCs w:val="20"/>
              </w:rPr>
              <w:t>Ferrous metals</w:t>
            </w:r>
          </w:p>
        </w:tc>
        <w:tc>
          <w:tcPr>
            <w:tcW w:w="822" w:type="pct"/>
          </w:tcPr>
          <w:p w14:paraId="18C6CA4C" w14:textId="77777777" w:rsidR="00155867" w:rsidRPr="001229B4" w:rsidRDefault="00155867" w:rsidP="00B93CD1">
            <w:pPr>
              <w:pStyle w:val="Point0number"/>
              <w:numPr>
                <w:ilvl w:val="0"/>
                <w:numId w:val="0"/>
              </w:numPr>
              <w:spacing w:before="0"/>
              <w:rPr>
                <w:sz w:val="20"/>
                <w:szCs w:val="20"/>
              </w:rPr>
            </w:pPr>
          </w:p>
        </w:tc>
        <w:tc>
          <w:tcPr>
            <w:tcW w:w="822" w:type="pct"/>
          </w:tcPr>
          <w:p w14:paraId="1D4B7258" w14:textId="77777777" w:rsidR="00155867" w:rsidRPr="001229B4" w:rsidRDefault="00155867" w:rsidP="00B93CD1">
            <w:pPr>
              <w:pStyle w:val="Point0number"/>
              <w:numPr>
                <w:ilvl w:val="0"/>
                <w:numId w:val="0"/>
              </w:numPr>
              <w:spacing w:before="0"/>
              <w:rPr>
                <w:sz w:val="20"/>
                <w:szCs w:val="20"/>
              </w:rPr>
            </w:pPr>
          </w:p>
        </w:tc>
        <w:tc>
          <w:tcPr>
            <w:tcW w:w="822" w:type="pct"/>
          </w:tcPr>
          <w:p w14:paraId="726E5E4D" w14:textId="77777777" w:rsidR="00155867" w:rsidRPr="001229B4" w:rsidRDefault="00155867" w:rsidP="00B93CD1">
            <w:pPr>
              <w:pStyle w:val="Point0number"/>
              <w:numPr>
                <w:ilvl w:val="0"/>
                <w:numId w:val="0"/>
              </w:numPr>
              <w:spacing w:before="0"/>
              <w:rPr>
                <w:sz w:val="20"/>
                <w:szCs w:val="20"/>
              </w:rPr>
            </w:pPr>
          </w:p>
        </w:tc>
        <w:tc>
          <w:tcPr>
            <w:tcW w:w="1951" w:type="pct"/>
          </w:tcPr>
          <w:p w14:paraId="0F24A2FE" w14:textId="77777777" w:rsidR="00155867" w:rsidRPr="001229B4" w:rsidRDefault="00155867" w:rsidP="00B93CD1">
            <w:pPr>
              <w:pStyle w:val="Point0number"/>
              <w:numPr>
                <w:ilvl w:val="0"/>
                <w:numId w:val="0"/>
              </w:numPr>
              <w:spacing w:before="0"/>
              <w:rPr>
                <w:sz w:val="20"/>
                <w:szCs w:val="20"/>
              </w:rPr>
            </w:pPr>
          </w:p>
        </w:tc>
      </w:tr>
      <w:tr w:rsidR="00155867" w:rsidRPr="001229B4" w14:paraId="161E61CA" w14:textId="77777777" w:rsidTr="00B93CD1">
        <w:trPr>
          <w:trHeight w:val="20"/>
        </w:trPr>
        <w:tc>
          <w:tcPr>
            <w:tcW w:w="583" w:type="pct"/>
            <w:vAlign w:val="center"/>
          </w:tcPr>
          <w:p w14:paraId="51E12C52" w14:textId="77777777" w:rsidR="00155867" w:rsidRPr="00A3609F" w:rsidRDefault="00155867" w:rsidP="00B93CD1">
            <w:pPr>
              <w:pStyle w:val="Point0number"/>
              <w:numPr>
                <w:ilvl w:val="0"/>
                <w:numId w:val="0"/>
              </w:numPr>
              <w:spacing w:before="0"/>
              <w:rPr>
                <w:sz w:val="20"/>
                <w:szCs w:val="20"/>
              </w:rPr>
            </w:pPr>
            <w:r>
              <w:rPr>
                <w:sz w:val="20"/>
                <w:szCs w:val="20"/>
              </w:rPr>
              <w:t xml:space="preserve">Aluminium </w:t>
            </w:r>
          </w:p>
        </w:tc>
        <w:tc>
          <w:tcPr>
            <w:tcW w:w="822" w:type="pct"/>
          </w:tcPr>
          <w:p w14:paraId="466E1AAF" w14:textId="77777777" w:rsidR="00155867" w:rsidRPr="001229B4" w:rsidRDefault="00155867" w:rsidP="00B93CD1">
            <w:pPr>
              <w:pStyle w:val="Point0number"/>
              <w:numPr>
                <w:ilvl w:val="0"/>
                <w:numId w:val="0"/>
              </w:numPr>
              <w:spacing w:before="0"/>
              <w:rPr>
                <w:sz w:val="20"/>
                <w:szCs w:val="20"/>
              </w:rPr>
            </w:pPr>
          </w:p>
        </w:tc>
        <w:tc>
          <w:tcPr>
            <w:tcW w:w="822" w:type="pct"/>
          </w:tcPr>
          <w:p w14:paraId="09027DB3" w14:textId="77777777" w:rsidR="00155867" w:rsidRPr="001229B4" w:rsidRDefault="00155867" w:rsidP="00B93CD1">
            <w:pPr>
              <w:pStyle w:val="Point0number"/>
              <w:numPr>
                <w:ilvl w:val="0"/>
                <w:numId w:val="0"/>
              </w:numPr>
              <w:spacing w:before="0"/>
              <w:rPr>
                <w:sz w:val="20"/>
                <w:szCs w:val="20"/>
              </w:rPr>
            </w:pPr>
          </w:p>
        </w:tc>
        <w:tc>
          <w:tcPr>
            <w:tcW w:w="822" w:type="pct"/>
          </w:tcPr>
          <w:p w14:paraId="3F9CF280" w14:textId="77777777" w:rsidR="00155867" w:rsidRPr="001229B4" w:rsidRDefault="00155867" w:rsidP="00B93CD1">
            <w:pPr>
              <w:pStyle w:val="Point0number"/>
              <w:numPr>
                <w:ilvl w:val="0"/>
                <w:numId w:val="0"/>
              </w:numPr>
              <w:spacing w:before="0"/>
              <w:rPr>
                <w:sz w:val="20"/>
                <w:szCs w:val="20"/>
              </w:rPr>
            </w:pPr>
          </w:p>
        </w:tc>
        <w:tc>
          <w:tcPr>
            <w:tcW w:w="1951" w:type="pct"/>
          </w:tcPr>
          <w:p w14:paraId="030FF45E" w14:textId="77777777" w:rsidR="00155867" w:rsidRPr="001229B4" w:rsidRDefault="00155867" w:rsidP="00B93CD1">
            <w:pPr>
              <w:pStyle w:val="Point0number"/>
              <w:numPr>
                <w:ilvl w:val="0"/>
                <w:numId w:val="0"/>
              </w:numPr>
              <w:spacing w:before="0"/>
              <w:rPr>
                <w:sz w:val="20"/>
                <w:szCs w:val="20"/>
              </w:rPr>
            </w:pPr>
          </w:p>
        </w:tc>
      </w:tr>
      <w:tr w:rsidR="00155867" w:rsidRPr="001229B4" w14:paraId="7E116ABF" w14:textId="77777777" w:rsidTr="00B93CD1">
        <w:trPr>
          <w:trHeight w:val="20"/>
        </w:trPr>
        <w:tc>
          <w:tcPr>
            <w:tcW w:w="583" w:type="pct"/>
            <w:vAlign w:val="center"/>
          </w:tcPr>
          <w:p w14:paraId="269A393C" w14:textId="77777777" w:rsidR="00155867" w:rsidRPr="00A3609F" w:rsidRDefault="00155867" w:rsidP="00B93CD1">
            <w:pPr>
              <w:pStyle w:val="Point0number"/>
              <w:numPr>
                <w:ilvl w:val="0"/>
                <w:numId w:val="0"/>
              </w:numPr>
              <w:spacing w:before="0"/>
              <w:rPr>
                <w:sz w:val="20"/>
                <w:szCs w:val="20"/>
              </w:rPr>
            </w:pPr>
            <w:r>
              <w:rPr>
                <w:sz w:val="20"/>
                <w:szCs w:val="20"/>
              </w:rPr>
              <w:t>Glass</w:t>
            </w:r>
          </w:p>
        </w:tc>
        <w:tc>
          <w:tcPr>
            <w:tcW w:w="822" w:type="pct"/>
          </w:tcPr>
          <w:p w14:paraId="05927BC8" w14:textId="77777777" w:rsidR="00155867" w:rsidRPr="001229B4" w:rsidRDefault="00155867" w:rsidP="00B93CD1">
            <w:pPr>
              <w:pStyle w:val="Point0number"/>
              <w:numPr>
                <w:ilvl w:val="0"/>
                <w:numId w:val="0"/>
              </w:numPr>
              <w:spacing w:before="0"/>
              <w:rPr>
                <w:sz w:val="20"/>
                <w:szCs w:val="20"/>
              </w:rPr>
            </w:pPr>
          </w:p>
        </w:tc>
        <w:tc>
          <w:tcPr>
            <w:tcW w:w="822" w:type="pct"/>
          </w:tcPr>
          <w:p w14:paraId="5FA357FC" w14:textId="77777777" w:rsidR="00155867" w:rsidRPr="001229B4" w:rsidRDefault="00155867" w:rsidP="00B93CD1">
            <w:pPr>
              <w:pStyle w:val="Point0number"/>
              <w:numPr>
                <w:ilvl w:val="0"/>
                <w:numId w:val="0"/>
              </w:numPr>
              <w:spacing w:before="0"/>
              <w:rPr>
                <w:sz w:val="20"/>
                <w:szCs w:val="20"/>
              </w:rPr>
            </w:pPr>
          </w:p>
        </w:tc>
        <w:tc>
          <w:tcPr>
            <w:tcW w:w="822" w:type="pct"/>
          </w:tcPr>
          <w:p w14:paraId="18733E75" w14:textId="77777777" w:rsidR="00155867" w:rsidRPr="001229B4" w:rsidRDefault="00155867" w:rsidP="00B93CD1">
            <w:pPr>
              <w:pStyle w:val="Point0number"/>
              <w:numPr>
                <w:ilvl w:val="0"/>
                <w:numId w:val="0"/>
              </w:numPr>
              <w:spacing w:before="0"/>
              <w:rPr>
                <w:sz w:val="20"/>
                <w:szCs w:val="20"/>
              </w:rPr>
            </w:pPr>
          </w:p>
        </w:tc>
        <w:tc>
          <w:tcPr>
            <w:tcW w:w="1951" w:type="pct"/>
          </w:tcPr>
          <w:p w14:paraId="182FD52A" w14:textId="77777777" w:rsidR="00155867" w:rsidRPr="001229B4" w:rsidRDefault="00155867" w:rsidP="00B93CD1">
            <w:pPr>
              <w:pStyle w:val="Point0number"/>
              <w:numPr>
                <w:ilvl w:val="0"/>
                <w:numId w:val="0"/>
              </w:numPr>
              <w:spacing w:before="0"/>
              <w:rPr>
                <w:sz w:val="20"/>
                <w:szCs w:val="20"/>
              </w:rPr>
            </w:pPr>
          </w:p>
        </w:tc>
      </w:tr>
      <w:tr w:rsidR="00155867" w:rsidRPr="001229B4" w14:paraId="5CD19FE1" w14:textId="77777777" w:rsidTr="00B93CD1">
        <w:trPr>
          <w:trHeight w:val="20"/>
        </w:trPr>
        <w:tc>
          <w:tcPr>
            <w:tcW w:w="583" w:type="pct"/>
            <w:vAlign w:val="center"/>
          </w:tcPr>
          <w:p w14:paraId="7D390DF4" w14:textId="77777777" w:rsidR="00155867" w:rsidRPr="00A3609F" w:rsidRDefault="00155867" w:rsidP="00B93CD1">
            <w:pPr>
              <w:pStyle w:val="Point0number"/>
              <w:numPr>
                <w:ilvl w:val="0"/>
                <w:numId w:val="0"/>
              </w:numPr>
              <w:spacing w:before="0"/>
              <w:rPr>
                <w:sz w:val="20"/>
                <w:szCs w:val="20"/>
              </w:rPr>
            </w:pPr>
            <w:r>
              <w:rPr>
                <w:sz w:val="20"/>
                <w:szCs w:val="20"/>
              </w:rPr>
              <w:t>Paper and cardboard</w:t>
            </w:r>
          </w:p>
        </w:tc>
        <w:tc>
          <w:tcPr>
            <w:tcW w:w="822" w:type="pct"/>
          </w:tcPr>
          <w:p w14:paraId="10D9517D" w14:textId="77777777" w:rsidR="00155867" w:rsidRPr="001229B4" w:rsidRDefault="00155867" w:rsidP="00B93CD1">
            <w:pPr>
              <w:pStyle w:val="Point0number"/>
              <w:numPr>
                <w:ilvl w:val="0"/>
                <w:numId w:val="0"/>
              </w:numPr>
              <w:spacing w:before="0"/>
              <w:rPr>
                <w:sz w:val="20"/>
                <w:szCs w:val="20"/>
              </w:rPr>
            </w:pPr>
          </w:p>
        </w:tc>
        <w:tc>
          <w:tcPr>
            <w:tcW w:w="822" w:type="pct"/>
          </w:tcPr>
          <w:p w14:paraId="7C17E805" w14:textId="77777777" w:rsidR="00155867" w:rsidRPr="001229B4" w:rsidRDefault="00155867" w:rsidP="00B93CD1">
            <w:pPr>
              <w:pStyle w:val="Point0number"/>
              <w:numPr>
                <w:ilvl w:val="0"/>
                <w:numId w:val="0"/>
              </w:numPr>
              <w:spacing w:before="0"/>
              <w:rPr>
                <w:sz w:val="20"/>
                <w:szCs w:val="20"/>
              </w:rPr>
            </w:pPr>
          </w:p>
        </w:tc>
        <w:tc>
          <w:tcPr>
            <w:tcW w:w="822" w:type="pct"/>
          </w:tcPr>
          <w:p w14:paraId="3C2D1030" w14:textId="77777777" w:rsidR="00155867" w:rsidRPr="001229B4" w:rsidRDefault="00155867" w:rsidP="00B93CD1">
            <w:pPr>
              <w:pStyle w:val="Point0number"/>
              <w:numPr>
                <w:ilvl w:val="0"/>
                <w:numId w:val="0"/>
              </w:numPr>
              <w:spacing w:before="0"/>
              <w:rPr>
                <w:sz w:val="20"/>
                <w:szCs w:val="20"/>
              </w:rPr>
            </w:pPr>
          </w:p>
        </w:tc>
        <w:tc>
          <w:tcPr>
            <w:tcW w:w="1951" w:type="pct"/>
          </w:tcPr>
          <w:p w14:paraId="27D2CB65" w14:textId="77777777" w:rsidR="00155867" w:rsidRPr="001229B4" w:rsidRDefault="00155867" w:rsidP="00B93CD1">
            <w:pPr>
              <w:pStyle w:val="Point0number"/>
              <w:numPr>
                <w:ilvl w:val="0"/>
                <w:numId w:val="0"/>
              </w:numPr>
              <w:spacing w:before="0"/>
              <w:rPr>
                <w:sz w:val="20"/>
                <w:szCs w:val="20"/>
              </w:rPr>
            </w:pPr>
          </w:p>
        </w:tc>
      </w:tr>
      <w:tr w:rsidR="00155867" w:rsidRPr="001229B4" w14:paraId="096BDF89" w14:textId="77777777" w:rsidTr="00B93CD1">
        <w:trPr>
          <w:trHeight w:val="20"/>
        </w:trPr>
        <w:tc>
          <w:tcPr>
            <w:tcW w:w="583" w:type="pct"/>
            <w:vAlign w:val="center"/>
          </w:tcPr>
          <w:p w14:paraId="70EF71CC" w14:textId="77777777" w:rsidR="00155867" w:rsidRPr="00A3609F" w:rsidRDefault="00155867" w:rsidP="00B93CD1">
            <w:pPr>
              <w:pStyle w:val="Point0number"/>
              <w:numPr>
                <w:ilvl w:val="0"/>
                <w:numId w:val="0"/>
              </w:numPr>
              <w:spacing w:before="0"/>
              <w:rPr>
                <w:sz w:val="20"/>
                <w:szCs w:val="20"/>
              </w:rPr>
            </w:pPr>
            <w:r w:rsidRPr="00A3609F">
              <w:rPr>
                <w:sz w:val="20"/>
                <w:szCs w:val="20"/>
              </w:rPr>
              <w:t>Other</w:t>
            </w:r>
          </w:p>
        </w:tc>
        <w:tc>
          <w:tcPr>
            <w:tcW w:w="822" w:type="pct"/>
          </w:tcPr>
          <w:p w14:paraId="2CED9100" w14:textId="77777777" w:rsidR="00155867" w:rsidRPr="001229B4" w:rsidRDefault="00155867" w:rsidP="00B93CD1">
            <w:pPr>
              <w:pStyle w:val="Point0number"/>
              <w:numPr>
                <w:ilvl w:val="0"/>
                <w:numId w:val="0"/>
              </w:numPr>
              <w:spacing w:before="0"/>
              <w:rPr>
                <w:sz w:val="20"/>
                <w:szCs w:val="20"/>
              </w:rPr>
            </w:pPr>
          </w:p>
        </w:tc>
        <w:tc>
          <w:tcPr>
            <w:tcW w:w="822" w:type="pct"/>
          </w:tcPr>
          <w:p w14:paraId="30E08A70" w14:textId="77777777" w:rsidR="00155867" w:rsidRPr="001229B4" w:rsidRDefault="00155867" w:rsidP="00B93CD1">
            <w:pPr>
              <w:pStyle w:val="Point0number"/>
              <w:numPr>
                <w:ilvl w:val="0"/>
                <w:numId w:val="0"/>
              </w:numPr>
              <w:spacing w:before="0"/>
              <w:rPr>
                <w:sz w:val="20"/>
                <w:szCs w:val="20"/>
              </w:rPr>
            </w:pPr>
          </w:p>
        </w:tc>
        <w:tc>
          <w:tcPr>
            <w:tcW w:w="822" w:type="pct"/>
          </w:tcPr>
          <w:p w14:paraId="312BB192" w14:textId="77777777" w:rsidR="00155867" w:rsidRPr="001229B4" w:rsidRDefault="00155867" w:rsidP="00B93CD1">
            <w:pPr>
              <w:pStyle w:val="Point0number"/>
              <w:numPr>
                <w:ilvl w:val="0"/>
                <w:numId w:val="0"/>
              </w:numPr>
              <w:spacing w:before="0"/>
              <w:rPr>
                <w:sz w:val="20"/>
                <w:szCs w:val="20"/>
              </w:rPr>
            </w:pPr>
          </w:p>
        </w:tc>
        <w:tc>
          <w:tcPr>
            <w:tcW w:w="1951" w:type="pct"/>
          </w:tcPr>
          <w:p w14:paraId="7448016E" w14:textId="77777777" w:rsidR="00155867" w:rsidRPr="001229B4" w:rsidRDefault="00155867" w:rsidP="00B93CD1">
            <w:pPr>
              <w:pStyle w:val="Point0number"/>
              <w:numPr>
                <w:ilvl w:val="0"/>
                <w:numId w:val="0"/>
              </w:numPr>
              <w:spacing w:before="0"/>
              <w:rPr>
                <w:sz w:val="20"/>
                <w:szCs w:val="20"/>
              </w:rPr>
            </w:pPr>
          </w:p>
        </w:tc>
      </w:tr>
    </w:tbl>
    <w:p w14:paraId="0A6B46F1" w14:textId="77777777" w:rsidR="00155867" w:rsidRDefault="00155867" w:rsidP="00155867">
      <w:pPr>
        <w:pStyle w:val="Header"/>
        <w:tabs>
          <w:tab w:val="clear" w:pos="4535"/>
          <w:tab w:val="clear" w:pos="9071"/>
        </w:tabs>
        <w:rPr>
          <w:i/>
          <w:szCs w:val="24"/>
        </w:rPr>
      </w:pPr>
      <w:r w:rsidRPr="00A3609F">
        <w:rPr>
          <w:i/>
          <w:szCs w:val="24"/>
        </w:rPr>
        <w:t>Insert more rows</w:t>
      </w:r>
      <w:r>
        <w:rPr>
          <w:i/>
          <w:szCs w:val="24"/>
        </w:rPr>
        <w:t xml:space="preserve"> after each material</w:t>
      </w:r>
      <w:r w:rsidRPr="00A3609F">
        <w:rPr>
          <w:i/>
          <w:szCs w:val="24"/>
        </w:rPr>
        <w:t xml:space="preserve"> as appropriate</w:t>
      </w:r>
    </w:p>
    <w:p w14:paraId="508D398E" w14:textId="50035CBE" w:rsidR="00155867" w:rsidRDefault="00155867" w:rsidP="00B44494">
      <w:pPr>
        <w:pStyle w:val="NumPar1"/>
        <w:numPr>
          <w:ilvl w:val="0"/>
          <w:numId w:val="17"/>
        </w:numPr>
      </w:pPr>
      <w:r>
        <w:t>Data verification</w:t>
      </w:r>
    </w:p>
    <w:tbl>
      <w:tblPr>
        <w:tblStyle w:val="TableGrid"/>
        <w:tblW w:w="4978" w:type="pct"/>
        <w:tblInd w:w="1" w:type="dxa"/>
        <w:tblLook w:val="04A0" w:firstRow="1" w:lastRow="0" w:firstColumn="1" w:lastColumn="0" w:noHBand="0" w:noVBand="1"/>
      </w:tblPr>
      <w:tblGrid>
        <w:gridCol w:w="2179"/>
        <w:gridCol w:w="12543"/>
      </w:tblGrid>
      <w:tr w:rsidR="00155867" w:rsidRPr="001229B4" w14:paraId="182F0FF0" w14:textId="77777777" w:rsidTr="00B93CD1">
        <w:trPr>
          <w:trHeight w:val="20"/>
        </w:trPr>
        <w:tc>
          <w:tcPr>
            <w:tcW w:w="740" w:type="pct"/>
          </w:tcPr>
          <w:p w14:paraId="54E5EAA8" w14:textId="77777777" w:rsidR="00155867" w:rsidRPr="001229B4" w:rsidRDefault="00155867" w:rsidP="00B93CD1">
            <w:pPr>
              <w:pStyle w:val="Point0number"/>
              <w:numPr>
                <w:ilvl w:val="0"/>
                <w:numId w:val="0"/>
              </w:numPr>
              <w:spacing w:before="0"/>
              <w:rPr>
                <w:sz w:val="20"/>
                <w:szCs w:val="20"/>
              </w:rPr>
            </w:pPr>
            <w:r>
              <w:rPr>
                <w:sz w:val="20"/>
                <w:szCs w:val="20"/>
              </w:rPr>
              <w:t>Packaging</w:t>
            </w:r>
            <w:r w:rsidRPr="001229B4">
              <w:rPr>
                <w:sz w:val="20"/>
                <w:szCs w:val="20"/>
              </w:rPr>
              <w:t xml:space="preserve"> </w:t>
            </w:r>
            <w:r>
              <w:rPr>
                <w:sz w:val="20"/>
                <w:szCs w:val="20"/>
              </w:rPr>
              <w:t>material</w:t>
            </w:r>
          </w:p>
        </w:tc>
        <w:tc>
          <w:tcPr>
            <w:tcW w:w="4260" w:type="pct"/>
          </w:tcPr>
          <w:p w14:paraId="1368025B" w14:textId="77777777" w:rsidR="00155867" w:rsidRPr="001229B4" w:rsidRDefault="00155867" w:rsidP="00B93CD1">
            <w:pPr>
              <w:pStyle w:val="Point0number"/>
              <w:numPr>
                <w:ilvl w:val="0"/>
                <w:numId w:val="0"/>
              </w:numPr>
              <w:spacing w:before="0"/>
              <w:rPr>
                <w:sz w:val="20"/>
                <w:szCs w:val="20"/>
              </w:rPr>
            </w:pPr>
            <w:r>
              <w:rPr>
                <w:sz w:val="20"/>
                <w:szCs w:val="20"/>
              </w:rPr>
              <w:t>D</w:t>
            </w:r>
            <w:r w:rsidRPr="00DA7676">
              <w:rPr>
                <w:sz w:val="20"/>
                <w:szCs w:val="20"/>
              </w:rPr>
              <w:t xml:space="preserve">etailed </w:t>
            </w:r>
            <w:r>
              <w:rPr>
                <w:sz w:val="20"/>
                <w:szCs w:val="20"/>
              </w:rPr>
              <w:t>description of methods for verification of data on reusable packaging if possible separately for each combination of packaging material, category, type of packaging and reuse system</w:t>
            </w:r>
          </w:p>
        </w:tc>
      </w:tr>
      <w:tr w:rsidR="00155867" w:rsidRPr="001229B4" w14:paraId="068C14A8" w14:textId="77777777" w:rsidTr="00B93CD1">
        <w:trPr>
          <w:trHeight w:val="20"/>
        </w:trPr>
        <w:tc>
          <w:tcPr>
            <w:tcW w:w="740" w:type="pct"/>
            <w:vAlign w:val="center"/>
          </w:tcPr>
          <w:p w14:paraId="60832A79" w14:textId="77777777" w:rsidR="00155867" w:rsidRPr="00A3609F" w:rsidRDefault="00155867" w:rsidP="00B93CD1">
            <w:pPr>
              <w:pStyle w:val="Point0number"/>
              <w:numPr>
                <w:ilvl w:val="0"/>
                <w:numId w:val="0"/>
              </w:numPr>
              <w:spacing w:before="0"/>
              <w:rPr>
                <w:sz w:val="20"/>
                <w:szCs w:val="20"/>
              </w:rPr>
            </w:pPr>
            <w:r>
              <w:rPr>
                <w:sz w:val="20"/>
                <w:szCs w:val="20"/>
              </w:rPr>
              <w:t>Plastic</w:t>
            </w:r>
          </w:p>
        </w:tc>
        <w:tc>
          <w:tcPr>
            <w:tcW w:w="4260" w:type="pct"/>
          </w:tcPr>
          <w:p w14:paraId="23015E51" w14:textId="77777777" w:rsidR="00155867" w:rsidRPr="001229B4" w:rsidRDefault="00155867" w:rsidP="00B93CD1">
            <w:pPr>
              <w:pStyle w:val="Point0number"/>
              <w:numPr>
                <w:ilvl w:val="0"/>
                <w:numId w:val="0"/>
              </w:numPr>
              <w:spacing w:before="0"/>
              <w:rPr>
                <w:sz w:val="20"/>
                <w:szCs w:val="20"/>
              </w:rPr>
            </w:pPr>
          </w:p>
        </w:tc>
      </w:tr>
      <w:tr w:rsidR="00155867" w:rsidRPr="001229B4" w14:paraId="3061F464" w14:textId="77777777" w:rsidTr="00B93CD1">
        <w:trPr>
          <w:trHeight w:val="20"/>
        </w:trPr>
        <w:tc>
          <w:tcPr>
            <w:tcW w:w="740" w:type="pct"/>
            <w:vAlign w:val="center"/>
          </w:tcPr>
          <w:p w14:paraId="47013298" w14:textId="77777777" w:rsidR="00155867" w:rsidRPr="00A3609F" w:rsidRDefault="00155867" w:rsidP="00B93CD1">
            <w:pPr>
              <w:pStyle w:val="Point0number"/>
              <w:numPr>
                <w:ilvl w:val="0"/>
                <w:numId w:val="0"/>
              </w:numPr>
              <w:spacing w:before="0"/>
              <w:rPr>
                <w:sz w:val="20"/>
                <w:szCs w:val="20"/>
              </w:rPr>
            </w:pPr>
            <w:r>
              <w:rPr>
                <w:sz w:val="20"/>
                <w:szCs w:val="20"/>
              </w:rPr>
              <w:t>Wood</w:t>
            </w:r>
          </w:p>
        </w:tc>
        <w:tc>
          <w:tcPr>
            <w:tcW w:w="4260" w:type="pct"/>
          </w:tcPr>
          <w:p w14:paraId="13FEC897" w14:textId="77777777" w:rsidR="00155867" w:rsidRPr="001229B4" w:rsidRDefault="00155867" w:rsidP="00B93CD1">
            <w:pPr>
              <w:pStyle w:val="Point0number"/>
              <w:numPr>
                <w:ilvl w:val="0"/>
                <w:numId w:val="0"/>
              </w:numPr>
              <w:spacing w:before="0"/>
              <w:rPr>
                <w:sz w:val="20"/>
                <w:szCs w:val="20"/>
              </w:rPr>
            </w:pPr>
          </w:p>
        </w:tc>
      </w:tr>
      <w:tr w:rsidR="00155867" w:rsidRPr="001229B4" w14:paraId="6DAF5BC4" w14:textId="77777777" w:rsidTr="00B93CD1">
        <w:trPr>
          <w:trHeight w:val="20"/>
        </w:trPr>
        <w:tc>
          <w:tcPr>
            <w:tcW w:w="740" w:type="pct"/>
            <w:vAlign w:val="center"/>
          </w:tcPr>
          <w:p w14:paraId="38E96843" w14:textId="77777777" w:rsidR="00155867" w:rsidRPr="00A3609F" w:rsidRDefault="00155867" w:rsidP="00B93CD1">
            <w:pPr>
              <w:pStyle w:val="Point0number"/>
              <w:numPr>
                <w:ilvl w:val="0"/>
                <w:numId w:val="0"/>
              </w:numPr>
              <w:spacing w:before="0"/>
              <w:rPr>
                <w:sz w:val="20"/>
                <w:szCs w:val="20"/>
              </w:rPr>
            </w:pPr>
            <w:r>
              <w:rPr>
                <w:sz w:val="20"/>
                <w:szCs w:val="20"/>
              </w:rPr>
              <w:t>Ferrous metals</w:t>
            </w:r>
          </w:p>
        </w:tc>
        <w:tc>
          <w:tcPr>
            <w:tcW w:w="4260" w:type="pct"/>
          </w:tcPr>
          <w:p w14:paraId="6D519433" w14:textId="77777777" w:rsidR="00155867" w:rsidRPr="001229B4" w:rsidRDefault="00155867" w:rsidP="00B93CD1">
            <w:pPr>
              <w:pStyle w:val="Point0number"/>
              <w:numPr>
                <w:ilvl w:val="0"/>
                <w:numId w:val="0"/>
              </w:numPr>
              <w:spacing w:before="0"/>
              <w:rPr>
                <w:sz w:val="20"/>
                <w:szCs w:val="20"/>
              </w:rPr>
            </w:pPr>
          </w:p>
        </w:tc>
      </w:tr>
      <w:tr w:rsidR="00155867" w:rsidRPr="001229B4" w14:paraId="3C8ADFE7" w14:textId="77777777" w:rsidTr="00B93CD1">
        <w:trPr>
          <w:trHeight w:val="20"/>
        </w:trPr>
        <w:tc>
          <w:tcPr>
            <w:tcW w:w="740" w:type="pct"/>
            <w:vAlign w:val="center"/>
          </w:tcPr>
          <w:p w14:paraId="7B605620" w14:textId="77777777" w:rsidR="00155867" w:rsidRPr="00A3609F" w:rsidRDefault="00155867" w:rsidP="00B93CD1">
            <w:pPr>
              <w:pStyle w:val="Point0number"/>
              <w:numPr>
                <w:ilvl w:val="0"/>
                <w:numId w:val="0"/>
              </w:numPr>
              <w:spacing w:before="0"/>
              <w:rPr>
                <w:sz w:val="20"/>
                <w:szCs w:val="20"/>
              </w:rPr>
            </w:pPr>
            <w:r>
              <w:rPr>
                <w:sz w:val="20"/>
                <w:szCs w:val="20"/>
              </w:rPr>
              <w:t xml:space="preserve">Aluminium </w:t>
            </w:r>
          </w:p>
        </w:tc>
        <w:tc>
          <w:tcPr>
            <w:tcW w:w="4260" w:type="pct"/>
          </w:tcPr>
          <w:p w14:paraId="39D5076E" w14:textId="77777777" w:rsidR="00155867" w:rsidRPr="001229B4" w:rsidRDefault="00155867" w:rsidP="00B93CD1">
            <w:pPr>
              <w:pStyle w:val="Point0number"/>
              <w:numPr>
                <w:ilvl w:val="0"/>
                <w:numId w:val="0"/>
              </w:numPr>
              <w:spacing w:before="0"/>
              <w:rPr>
                <w:sz w:val="20"/>
                <w:szCs w:val="20"/>
              </w:rPr>
            </w:pPr>
          </w:p>
        </w:tc>
      </w:tr>
      <w:tr w:rsidR="00155867" w:rsidRPr="001229B4" w14:paraId="41E7052C" w14:textId="77777777" w:rsidTr="00B93CD1">
        <w:trPr>
          <w:trHeight w:val="20"/>
        </w:trPr>
        <w:tc>
          <w:tcPr>
            <w:tcW w:w="740" w:type="pct"/>
            <w:vAlign w:val="center"/>
          </w:tcPr>
          <w:p w14:paraId="36BC6BB3" w14:textId="77777777" w:rsidR="00155867" w:rsidRPr="00A3609F" w:rsidRDefault="00155867" w:rsidP="00B93CD1">
            <w:pPr>
              <w:pStyle w:val="Point0number"/>
              <w:numPr>
                <w:ilvl w:val="0"/>
                <w:numId w:val="0"/>
              </w:numPr>
              <w:spacing w:before="0"/>
              <w:rPr>
                <w:sz w:val="20"/>
                <w:szCs w:val="20"/>
              </w:rPr>
            </w:pPr>
            <w:r>
              <w:rPr>
                <w:sz w:val="20"/>
                <w:szCs w:val="20"/>
              </w:rPr>
              <w:t>Glass</w:t>
            </w:r>
          </w:p>
        </w:tc>
        <w:tc>
          <w:tcPr>
            <w:tcW w:w="4260" w:type="pct"/>
          </w:tcPr>
          <w:p w14:paraId="757C7024" w14:textId="77777777" w:rsidR="00155867" w:rsidRPr="001229B4" w:rsidRDefault="00155867" w:rsidP="00B93CD1">
            <w:pPr>
              <w:pStyle w:val="Point0number"/>
              <w:numPr>
                <w:ilvl w:val="0"/>
                <w:numId w:val="0"/>
              </w:numPr>
              <w:spacing w:before="0"/>
              <w:rPr>
                <w:sz w:val="20"/>
                <w:szCs w:val="20"/>
              </w:rPr>
            </w:pPr>
          </w:p>
        </w:tc>
      </w:tr>
      <w:tr w:rsidR="00155867" w:rsidRPr="001229B4" w14:paraId="4D918A69" w14:textId="77777777" w:rsidTr="00B93CD1">
        <w:trPr>
          <w:trHeight w:val="20"/>
        </w:trPr>
        <w:tc>
          <w:tcPr>
            <w:tcW w:w="740" w:type="pct"/>
            <w:vAlign w:val="center"/>
          </w:tcPr>
          <w:p w14:paraId="56BE38A2" w14:textId="77777777" w:rsidR="00155867" w:rsidRPr="00A3609F" w:rsidRDefault="00155867" w:rsidP="00B93CD1">
            <w:pPr>
              <w:pStyle w:val="Point0number"/>
              <w:numPr>
                <w:ilvl w:val="0"/>
                <w:numId w:val="0"/>
              </w:numPr>
              <w:spacing w:before="0"/>
              <w:rPr>
                <w:sz w:val="20"/>
                <w:szCs w:val="20"/>
              </w:rPr>
            </w:pPr>
            <w:r>
              <w:rPr>
                <w:sz w:val="20"/>
                <w:szCs w:val="20"/>
              </w:rPr>
              <w:t>Paper and cardboard</w:t>
            </w:r>
          </w:p>
        </w:tc>
        <w:tc>
          <w:tcPr>
            <w:tcW w:w="4260" w:type="pct"/>
          </w:tcPr>
          <w:p w14:paraId="5A8F7BE9" w14:textId="77777777" w:rsidR="00155867" w:rsidRPr="001229B4" w:rsidRDefault="00155867" w:rsidP="00B93CD1">
            <w:pPr>
              <w:pStyle w:val="Point0number"/>
              <w:numPr>
                <w:ilvl w:val="0"/>
                <w:numId w:val="0"/>
              </w:numPr>
              <w:spacing w:before="0"/>
              <w:rPr>
                <w:sz w:val="20"/>
                <w:szCs w:val="20"/>
              </w:rPr>
            </w:pPr>
          </w:p>
        </w:tc>
      </w:tr>
      <w:tr w:rsidR="00155867" w:rsidRPr="001229B4" w14:paraId="6CA93B11" w14:textId="77777777" w:rsidTr="00B93CD1">
        <w:trPr>
          <w:trHeight w:val="20"/>
        </w:trPr>
        <w:tc>
          <w:tcPr>
            <w:tcW w:w="740" w:type="pct"/>
            <w:vAlign w:val="center"/>
          </w:tcPr>
          <w:p w14:paraId="6377C625" w14:textId="77777777" w:rsidR="00155867" w:rsidRPr="00A3609F" w:rsidRDefault="00155867" w:rsidP="00B93CD1">
            <w:pPr>
              <w:pStyle w:val="Point0number"/>
              <w:numPr>
                <w:ilvl w:val="0"/>
                <w:numId w:val="0"/>
              </w:numPr>
              <w:spacing w:before="0"/>
              <w:rPr>
                <w:sz w:val="20"/>
                <w:szCs w:val="20"/>
              </w:rPr>
            </w:pPr>
            <w:r w:rsidRPr="00A3609F">
              <w:rPr>
                <w:sz w:val="20"/>
                <w:szCs w:val="20"/>
              </w:rPr>
              <w:t>Other</w:t>
            </w:r>
          </w:p>
        </w:tc>
        <w:tc>
          <w:tcPr>
            <w:tcW w:w="4260" w:type="pct"/>
          </w:tcPr>
          <w:p w14:paraId="04F957C8" w14:textId="77777777" w:rsidR="00155867" w:rsidRPr="001229B4" w:rsidRDefault="00155867" w:rsidP="00B93CD1">
            <w:pPr>
              <w:pStyle w:val="Point0number"/>
              <w:numPr>
                <w:ilvl w:val="0"/>
                <w:numId w:val="0"/>
              </w:numPr>
              <w:spacing w:before="0"/>
              <w:rPr>
                <w:sz w:val="20"/>
                <w:szCs w:val="20"/>
              </w:rPr>
            </w:pPr>
          </w:p>
        </w:tc>
      </w:tr>
    </w:tbl>
    <w:p w14:paraId="334BE9D9" w14:textId="0139910B" w:rsidR="00155867" w:rsidRPr="00411854" w:rsidRDefault="00155867" w:rsidP="00411854">
      <w:pPr>
        <w:rPr>
          <w:szCs w:val="24"/>
        </w:rPr>
      </w:pPr>
    </w:p>
    <w:p w14:paraId="0256E840" w14:textId="108C6C30" w:rsidR="00155867" w:rsidRPr="00E209EE" w:rsidRDefault="00155867" w:rsidP="00B44494">
      <w:pPr>
        <w:pStyle w:val="NumPar1"/>
        <w:numPr>
          <w:ilvl w:val="0"/>
          <w:numId w:val="17"/>
        </w:numPr>
      </w:pPr>
      <w:r w:rsidRPr="00E209EE">
        <w:t>Accuracy of the data</w:t>
      </w:r>
    </w:p>
    <w:p w14:paraId="5A8506F0" w14:textId="7CFBD008" w:rsidR="00155867" w:rsidRDefault="00155867" w:rsidP="00B93CD1">
      <w:pPr>
        <w:pStyle w:val="NumPar2"/>
      </w:pPr>
      <w:r>
        <w:t xml:space="preserve"> </w:t>
      </w:r>
      <w:r w:rsidRPr="00A3609F">
        <w:t xml:space="preserve">Description of main issues affecting the accuracy of data on </w:t>
      </w:r>
      <w:r>
        <w:t>reusable packaging</w:t>
      </w:r>
      <w:r w:rsidRPr="00A3609F">
        <w:t xml:space="preserve">, including errors related to sampling, coverage, measurement, processing and </w:t>
      </w:r>
      <w:r>
        <w:t>non-response</w:t>
      </w:r>
    </w:p>
    <w:tbl>
      <w:tblPr>
        <w:tblStyle w:val="TableGrid"/>
        <w:tblW w:w="0" w:type="auto"/>
        <w:tblInd w:w="-34" w:type="dxa"/>
        <w:tblLook w:val="04A0" w:firstRow="1" w:lastRow="0" w:firstColumn="1" w:lastColumn="0" w:noHBand="0" w:noVBand="1"/>
      </w:tblPr>
      <w:tblGrid>
        <w:gridCol w:w="14821"/>
      </w:tblGrid>
      <w:tr w:rsidR="0026440E" w14:paraId="2F962A65" w14:textId="77777777" w:rsidTr="0026440E">
        <w:tc>
          <w:tcPr>
            <w:tcW w:w="14821" w:type="dxa"/>
          </w:tcPr>
          <w:p w14:paraId="370AACDB" w14:textId="77777777" w:rsidR="0026440E" w:rsidRDefault="0026440E" w:rsidP="0026440E">
            <w:pPr>
              <w:pStyle w:val="Text1"/>
              <w:ind w:left="0"/>
            </w:pPr>
          </w:p>
        </w:tc>
      </w:tr>
    </w:tbl>
    <w:p w14:paraId="685AC137" w14:textId="77777777" w:rsidR="0026440E" w:rsidRPr="0026440E" w:rsidRDefault="0026440E" w:rsidP="005859D5">
      <w:pPr>
        <w:pStyle w:val="Text1"/>
        <w:ind w:left="0"/>
      </w:pPr>
    </w:p>
    <w:p w14:paraId="3C681AC0" w14:textId="77777777" w:rsidR="00155867" w:rsidRPr="00A3609F" w:rsidRDefault="00155867" w:rsidP="00B93CD1">
      <w:pPr>
        <w:pStyle w:val="NumPar2"/>
      </w:pPr>
      <w:r>
        <w:t xml:space="preserve"> </w:t>
      </w:r>
      <w:r w:rsidRPr="00A3609F">
        <w:t xml:space="preserve">Explanation of the scope and validity of surveys to collect data </w:t>
      </w:r>
      <w:r>
        <w:rPr>
          <w:lang w:eastAsia="de-DE"/>
        </w:rPr>
        <w:t>on reusable packaging</w:t>
      </w:r>
    </w:p>
    <w:p w14:paraId="00D7115E" w14:textId="77777777" w:rsidR="00155867" w:rsidRPr="00A3609F" w:rsidRDefault="00155867" w:rsidP="00155867">
      <w:pPr>
        <w:pBdr>
          <w:top w:val="single" w:sz="4" w:space="1" w:color="auto"/>
          <w:left w:val="single" w:sz="4" w:space="4" w:color="auto"/>
          <w:bottom w:val="single" w:sz="4" w:space="1" w:color="auto"/>
          <w:right w:val="single" w:sz="4" w:space="4" w:color="auto"/>
        </w:pBdr>
        <w:rPr>
          <w:szCs w:val="24"/>
        </w:rPr>
      </w:pPr>
    </w:p>
    <w:p w14:paraId="55C1FFEA" w14:textId="7ACB3E40" w:rsidR="00155867" w:rsidRPr="00E209EE" w:rsidRDefault="00155867" w:rsidP="00B93CD1">
      <w:pPr>
        <w:pStyle w:val="NumPar2"/>
      </w:pPr>
      <w:r>
        <w:t xml:space="preserve"> </w:t>
      </w:r>
      <w:r w:rsidRPr="00E209EE">
        <w:t xml:space="preserve">Statistical surveys used regarding </w:t>
      </w:r>
      <w:r>
        <w:rPr>
          <w:lang w:eastAsia="de-DE"/>
        </w:rPr>
        <w:t>reusable packaging</w:t>
      </w:r>
    </w:p>
    <w:tbl>
      <w:tblPr>
        <w:tblStyle w:val="TableGrid"/>
        <w:tblW w:w="5000" w:type="pct"/>
        <w:tblLayout w:type="fixed"/>
        <w:tblLook w:val="04A0" w:firstRow="1" w:lastRow="0" w:firstColumn="1" w:lastColumn="0" w:noHBand="0" w:noVBand="1"/>
      </w:tblPr>
      <w:tblGrid>
        <w:gridCol w:w="2268"/>
        <w:gridCol w:w="1035"/>
        <w:gridCol w:w="1281"/>
        <w:gridCol w:w="1281"/>
        <w:gridCol w:w="1159"/>
        <w:gridCol w:w="1159"/>
        <w:gridCol w:w="1159"/>
        <w:gridCol w:w="2724"/>
        <w:gridCol w:w="2721"/>
      </w:tblGrid>
      <w:tr w:rsidR="00155867" w:rsidRPr="00A056A5" w14:paraId="0B9CEDF1" w14:textId="77777777" w:rsidTr="00B93CD1">
        <w:tc>
          <w:tcPr>
            <w:tcW w:w="767" w:type="pct"/>
          </w:tcPr>
          <w:p w14:paraId="0E8399C4" w14:textId="77777777" w:rsidR="00155867" w:rsidRPr="00A056A5" w:rsidRDefault="00155867" w:rsidP="00B93CD1">
            <w:pPr>
              <w:rPr>
                <w:sz w:val="20"/>
                <w:szCs w:val="20"/>
              </w:rPr>
            </w:pPr>
            <w:r>
              <w:rPr>
                <w:sz w:val="20"/>
                <w:szCs w:val="20"/>
              </w:rPr>
              <w:t xml:space="preserve">Packaging material </w:t>
            </w:r>
          </w:p>
        </w:tc>
        <w:tc>
          <w:tcPr>
            <w:tcW w:w="350" w:type="pct"/>
          </w:tcPr>
          <w:p w14:paraId="69AEA667" w14:textId="77777777" w:rsidR="00155867" w:rsidRPr="00A056A5" w:rsidRDefault="00155867" w:rsidP="00B93CD1">
            <w:pPr>
              <w:rPr>
                <w:sz w:val="20"/>
                <w:szCs w:val="20"/>
              </w:rPr>
            </w:pPr>
            <w:r w:rsidRPr="00A056A5">
              <w:rPr>
                <w:sz w:val="20"/>
                <w:szCs w:val="20"/>
              </w:rPr>
              <w:t>Year</w:t>
            </w:r>
          </w:p>
        </w:tc>
        <w:tc>
          <w:tcPr>
            <w:tcW w:w="433" w:type="pct"/>
          </w:tcPr>
          <w:p w14:paraId="6C32B214" w14:textId="77777777" w:rsidR="00155867" w:rsidRPr="00A056A5" w:rsidRDefault="00155867" w:rsidP="00B93CD1">
            <w:pPr>
              <w:rPr>
                <w:sz w:val="20"/>
                <w:szCs w:val="20"/>
              </w:rPr>
            </w:pPr>
            <w:r>
              <w:rPr>
                <w:sz w:val="20"/>
                <w:szCs w:val="20"/>
              </w:rPr>
              <w:t>Statistical units</w:t>
            </w:r>
          </w:p>
        </w:tc>
        <w:tc>
          <w:tcPr>
            <w:tcW w:w="433" w:type="pct"/>
          </w:tcPr>
          <w:p w14:paraId="6FE6A259" w14:textId="77777777" w:rsidR="00155867" w:rsidRPr="00A056A5" w:rsidRDefault="00155867" w:rsidP="00B93CD1">
            <w:pPr>
              <w:rPr>
                <w:sz w:val="20"/>
                <w:szCs w:val="20"/>
              </w:rPr>
            </w:pPr>
            <w:r w:rsidRPr="00A056A5">
              <w:rPr>
                <w:sz w:val="20"/>
                <w:szCs w:val="20"/>
              </w:rPr>
              <w:t>Percentage of population surveyed</w:t>
            </w:r>
          </w:p>
        </w:tc>
        <w:tc>
          <w:tcPr>
            <w:tcW w:w="392" w:type="pct"/>
          </w:tcPr>
          <w:p w14:paraId="7DEF1E8C" w14:textId="77777777" w:rsidR="00155867" w:rsidRPr="00A056A5" w:rsidRDefault="00155867" w:rsidP="00B93CD1">
            <w:pPr>
              <w:rPr>
                <w:sz w:val="20"/>
                <w:szCs w:val="20"/>
              </w:rPr>
            </w:pPr>
            <w:r w:rsidRPr="00A056A5">
              <w:rPr>
                <w:sz w:val="20"/>
                <w:szCs w:val="20"/>
              </w:rPr>
              <w:t>Data (tonnes)</w:t>
            </w:r>
          </w:p>
        </w:tc>
        <w:tc>
          <w:tcPr>
            <w:tcW w:w="392" w:type="pct"/>
          </w:tcPr>
          <w:p w14:paraId="5973E88E" w14:textId="77777777" w:rsidR="00155867" w:rsidRPr="00A056A5" w:rsidRDefault="00155867" w:rsidP="00B93CD1">
            <w:pPr>
              <w:rPr>
                <w:sz w:val="20"/>
                <w:szCs w:val="20"/>
              </w:rPr>
            </w:pPr>
            <w:r w:rsidRPr="00A056A5">
              <w:rPr>
                <w:sz w:val="20"/>
                <w:szCs w:val="20"/>
              </w:rPr>
              <w:t>Confidence level</w:t>
            </w:r>
          </w:p>
        </w:tc>
        <w:tc>
          <w:tcPr>
            <w:tcW w:w="392" w:type="pct"/>
          </w:tcPr>
          <w:p w14:paraId="4EAD67A0" w14:textId="77777777" w:rsidR="00155867" w:rsidRPr="00A056A5" w:rsidRDefault="00155867" w:rsidP="00B93CD1">
            <w:pPr>
              <w:rPr>
                <w:sz w:val="20"/>
                <w:szCs w:val="20"/>
              </w:rPr>
            </w:pPr>
            <w:r w:rsidRPr="00A056A5">
              <w:rPr>
                <w:sz w:val="20"/>
                <w:szCs w:val="20"/>
              </w:rPr>
              <w:t>Error margin</w:t>
            </w:r>
          </w:p>
        </w:tc>
        <w:tc>
          <w:tcPr>
            <w:tcW w:w="921" w:type="pct"/>
          </w:tcPr>
          <w:p w14:paraId="6D6D4F5F" w14:textId="77777777" w:rsidR="00155867" w:rsidRPr="00A056A5" w:rsidRDefault="00155867" w:rsidP="00B93CD1">
            <w:pPr>
              <w:rPr>
                <w:sz w:val="20"/>
                <w:szCs w:val="20"/>
              </w:rPr>
            </w:pPr>
            <w:r w:rsidRPr="00A056A5">
              <w:rPr>
                <w:sz w:val="20"/>
                <w:szCs w:val="20"/>
              </w:rPr>
              <w:t>Details of adjustments from the survey year to the current year</w:t>
            </w:r>
          </w:p>
        </w:tc>
        <w:tc>
          <w:tcPr>
            <w:tcW w:w="920" w:type="pct"/>
          </w:tcPr>
          <w:p w14:paraId="158ADF15" w14:textId="77777777" w:rsidR="00155867" w:rsidRPr="00A056A5" w:rsidRDefault="00155867" w:rsidP="00B93CD1">
            <w:pPr>
              <w:rPr>
                <w:sz w:val="20"/>
                <w:szCs w:val="20"/>
              </w:rPr>
            </w:pPr>
            <w:r w:rsidRPr="00A056A5">
              <w:rPr>
                <w:sz w:val="20"/>
                <w:szCs w:val="20"/>
              </w:rPr>
              <w:t>Other details</w:t>
            </w:r>
          </w:p>
        </w:tc>
      </w:tr>
      <w:tr w:rsidR="00155867" w:rsidRPr="00A056A5" w14:paraId="73ABF25F" w14:textId="77777777" w:rsidTr="00B93CD1">
        <w:tc>
          <w:tcPr>
            <w:tcW w:w="767" w:type="pct"/>
          </w:tcPr>
          <w:p w14:paraId="1E60EAB4" w14:textId="77777777" w:rsidR="00155867" w:rsidRPr="00A056A5" w:rsidRDefault="00155867" w:rsidP="00B93CD1">
            <w:pPr>
              <w:rPr>
                <w:i/>
                <w:sz w:val="20"/>
                <w:szCs w:val="20"/>
              </w:rPr>
            </w:pPr>
          </w:p>
        </w:tc>
        <w:tc>
          <w:tcPr>
            <w:tcW w:w="350" w:type="pct"/>
          </w:tcPr>
          <w:p w14:paraId="0718BF0E" w14:textId="77777777" w:rsidR="00155867" w:rsidRPr="00A056A5" w:rsidRDefault="00155867" w:rsidP="00B93CD1">
            <w:pPr>
              <w:rPr>
                <w:i/>
                <w:sz w:val="20"/>
                <w:szCs w:val="20"/>
              </w:rPr>
            </w:pPr>
          </w:p>
        </w:tc>
        <w:tc>
          <w:tcPr>
            <w:tcW w:w="433" w:type="pct"/>
          </w:tcPr>
          <w:p w14:paraId="5B663062" w14:textId="77777777" w:rsidR="00155867" w:rsidRPr="00A056A5" w:rsidRDefault="00155867" w:rsidP="00B93CD1">
            <w:pPr>
              <w:rPr>
                <w:i/>
                <w:sz w:val="20"/>
                <w:szCs w:val="20"/>
              </w:rPr>
            </w:pPr>
          </w:p>
        </w:tc>
        <w:tc>
          <w:tcPr>
            <w:tcW w:w="433" w:type="pct"/>
          </w:tcPr>
          <w:p w14:paraId="7A5B178F" w14:textId="77777777" w:rsidR="00155867" w:rsidRPr="00A056A5" w:rsidRDefault="00155867" w:rsidP="00B93CD1">
            <w:pPr>
              <w:rPr>
                <w:i/>
                <w:sz w:val="20"/>
                <w:szCs w:val="20"/>
              </w:rPr>
            </w:pPr>
          </w:p>
        </w:tc>
        <w:tc>
          <w:tcPr>
            <w:tcW w:w="392" w:type="pct"/>
          </w:tcPr>
          <w:p w14:paraId="13A3C1BD" w14:textId="77777777" w:rsidR="00155867" w:rsidRPr="00A056A5" w:rsidRDefault="00155867" w:rsidP="00B93CD1">
            <w:pPr>
              <w:rPr>
                <w:i/>
                <w:sz w:val="20"/>
                <w:szCs w:val="20"/>
              </w:rPr>
            </w:pPr>
          </w:p>
        </w:tc>
        <w:tc>
          <w:tcPr>
            <w:tcW w:w="392" w:type="pct"/>
          </w:tcPr>
          <w:p w14:paraId="0C4C1BA6" w14:textId="77777777" w:rsidR="00155867" w:rsidRPr="00A056A5" w:rsidRDefault="00155867" w:rsidP="00B93CD1">
            <w:pPr>
              <w:rPr>
                <w:i/>
                <w:sz w:val="20"/>
                <w:szCs w:val="20"/>
              </w:rPr>
            </w:pPr>
          </w:p>
        </w:tc>
        <w:tc>
          <w:tcPr>
            <w:tcW w:w="392" w:type="pct"/>
          </w:tcPr>
          <w:p w14:paraId="5ECD5451" w14:textId="77777777" w:rsidR="00155867" w:rsidRPr="00A056A5" w:rsidRDefault="00155867" w:rsidP="00B93CD1">
            <w:pPr>
              <w:rPr>
                <w:i/>
                <w:sz w:val="20"/>
                <w:szCs w:val="20"/>
              </w:rPr>
            </w:pPr>
          </w:p>
        </w:tc>
        <w:tc>
          <w:tcPr>
            <w:tcW w:w="921" w:type="pct"/>
          </w:tcPr>
          <w:p w14:paraId="06289D4B" w14:textId="77777777" w:rsidR="00155867" w:rsidRPr="00A056A5" w:rsidRDefault="00155867" w:rsidP="00B93CD1">
            <w:pPr>
              <w:rPr>
                <w:i/>
                <w:sz w:val="20"/>
                <w:szCs w:val="20"/>
              </w:rPr>
            </w:pPr>
          </w:p>
        </w:tc>
        <w:tc>
          <w:tcPr>
            <w:tcW w:w="920" w:type="pct"/>
          </w:tcPr>
          <w:p w14:paraId="5F26EF01" w14:textId="77777777" w:rsidR="00155867" w:rsidRPr="00A056A5" w:rsidRDefault="00155867" w:rsidP="00B93CD1">
            <w:pPr>
              <w:rPr>
                <w:i/>
                <w:sz w:val="20"/>
                <w:szCs w:val="20"/>
              </w:rPr>
            </w:pPr>
          </w:p>
        </w:tc>
      </w:tr>
    </w:tbl>
    <w:p w14:paraId="267E0DC4" w14:textId="77777777" w:rsidR="00155867" w:rsidRPr="00A3609F" w:rsidRDefault="00155867" w:rsidP="00155867">
      <w:pPr>
        <w:rPr>
          <w:i/>
          <w:szCs w:val="24"/>
        </w:rPr>
      </w:pPr>
      <w:r w:rsidRPr="00A3609F">
        <w:rPr>
          <w:i/>
          <w:szCs w:val="24"/>
        </w:rPr>
        <w:t xml:space="preserve">Add new rows </w:t>
      </w:r>
      <w:r>
        <w:rPr>
          <w:i/>
          <w:szCs w:val="24"/>
        </w:rPr>
        <w:t xml:space="preserve">for </w:t>
      </w:r>
      <w:r w:rsidRPr="009A1B85">
        <w:rPr>
          <w:i/>
          <w:szCs w:val="24"/>
        </w:rPr>
        <w:t>each survey used</w:t>
      </w:r>
    </w:p>
    <w:p w14:paraId="4CE2D75E" w14:textId="043686FB" w:rsidR="00155867" w:rsidRPr="004738AF" w:rsidRDefault="00155867" w:rsidP="00B93CD1">
      <w:pPr>
        <w:pStyle w:val="NumPar2"/>
      </w:pPr>
      <w:r>
        <w:t xml:space="preserve"> </w:t>
      </w:r>
      <w:r w:rsidRPr="004738AF">
        <w:t>Differences from previous year’s data</w:t>
      </w:r>
    </w:p>
    <w:p w14:paraId="356D0FB5" w14:textId="77777777" w:rsidR="00155867" w:rsidRPr="00A3609F" w:rsidRDefault="00155867" w:rsidP="00155867">
      <w:pPr>
        <w:rPr>
          <w:szCs w:val="24"/>
        </w:rPr>
      </w:pPr>
      <w:r w:rsidRPr="00A3609F">
        <w:rPr>
          <w:szCs w:val="24"/>
        </w:rPr>
        <w:t xml:space="preserve">Significant methodological changes in the calculation method for the current reference year, if any (please include in particular retrospective revisions, their nature and whether a break-flag </w:t>
      </w:r>
      <w:r>
        <w:rPr>
          <w:szCs w:val="24"/>
        </w:rPr>
        <w:t>is required for a certain year)</w:t>
      </w:r>
    </w:p>
    <w:p w14:paraId="3400756F" w14:textId="77777777" w:rsidR="00155867" w:rsidRPr="00A3609F" w:rsidRDefault="00155867" w:rsidP="00155867">
      <w:pPr>
        <w:pBdr>
          <w:top w:val="single" w:sz="4" w:space="1" w:color="auto"/>
          <w:left w:val="single" w:sz="4" w:space="4" w:color="auto"/>
          <w:bottom w:val="single" w:sz="4" w:space="1" w:color="auto"/>
          <w:right w:val="single" w:sz="4" w:space="4" w:color="auto"/>
        </w:pBdr>
        <w:rPr>
          <w:szCs w:val="24"/>
        </w:rPr>
      </w:pPr>
    </w:p>
    <w:p w14:paraId="10A605A2" w14:textId="77777777" w:rsidR="00155867" w:rsidRPr="005806C7" w:rsidRDefault="00155867" w:rsidP="00155867">
      <w:pPr>
        <w:rPr>
          <w:szCs w:val="24"/>
        </w:rPr>
      </w:pPr>
    </w:p>
    <w:p w14:paraId="4C32D751" w14:textId="77777777" w:rsidR="00155867" w:rsidRDefault="00155867" w:rsidP="00F81EC4">
      <w:pPr>
        <w:pStyle w:val="Heading1"/>
        <w:spacing w:before="0"/>
        <w:rPr>
          <w:szCs w:val="24"/>
          <w:lang w:eastAsia="de-DE"/>
        </w:rPr>
      </w:pPr>
      <w:r>
        <w:rPr>
          <w:szCs w:val="24"/>
          <w:lang w:eastAsia="de-DE"/>
        </w:rPr>
        <w:t>Packaging waste</w:t>
      </w:r>
    </w:p>
    <w:p w14:paraId="557B127F" w14:textId="7B7268F0" w:rsidR="00155867" w:rsidRPr="00A3609F" w:rsidRDefault="00155867" w:rsidP="00B44494">
      <w:pPr>
        <w:pStyle w:val="NumPar1"/>
        <w:numPr>
          <w:ilvl w:val="0"/>
          <w:numId w:val="18"/>
        </w:numPr>
      </w:pPr>
      <w:r w:rsidRPr="00A3609F">
        <w:t>Description of the parties involved in the data collection</w:t>
      </w:r>
    </w:p>
    <w:tbl>
      <w:tblPr>
        <w:tblW w:w="1403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11766"/>
      </w:tblGrid>
      <w:tr w:rsidR="00155867" w:rsidRPr="00A3609F" w14:paraId="5EA1B550" w14:textId="77777777" w:rsidTr="00B93CD1">
        <w:tc>
          <w:tcPr>
            <w:tcW w:w="2268" w:type="dxa"/>
            <w:shd w:val="clear" w:color="auto" w:fill="auto"/>
          </w:tcPr>
          <w:p w14:paraId="6D816455" w14:textId="77777777" w:rsidR="00155867" w:rsidRPr="00A3609F" w:rsidRDefault="00155867" w:rsidP="00B93CD1">
            <w:pPr>
              <w:rPr>
                <w:szCs w:val="24"/>
              </w:rPr>
            </w:pPr>
            <w:r w:rsidRPr="00A3609F">
              <w:rPr>
                <w:szCs w:val="24"/>
              </w:rPr>
              <w:t>Name of institution</w:t>
            </w:r>
          </w:p>
        </w:tc>
        <w:tc>
          <w:tcPr>
            <w:tcW w:w="11766" w:type="dxa"/>
            <w:shd w:val="clear" w:color="auto" w:fill="auto"/>
          </w:tcPr>
          <w:p w14:paraId="17F2F4B0" w14:textId="77777777" w:rsidR="00155867" w:rsidRPr="00A3609F" w:rsidRDefault="00155867" w:rsidP="00B93CD1">
            <w:pPr>
              <w:rPr>
                <w:szCs w:val="24"/>
              </w:rPr>
            </w:pPr>
            <w:r w:rsidRPr="00A3609F">
              <w:rPr>
                <w:szCs w:val="24"/>
              </w:rPr>
              <w:t xml:space="preserve">Description of key responsibilities </w:t>
            </w:r>
          </w:p>
        </w:tc>
      </w:tr>
      <w:tr w:rsidR="00155867" w:rsidRPr="00A3609F" w14:paraId="4EA5DB11" w14:textId="77777777" w:rsidTr="00B93CD1">
        <w:tc>
          <w:tcPr>
            <w:tcW w:w="2268" w:type="dxa"/>
            <w:shd w:val="clear" w:color="auto" w:fill="auto"/>
          </w:tcPr>
          <w:p w14:paraId="7CB5B2CC" w14:textId="77777777" w:rsidR="00155867" w:rsidRPr="00A3609F" w:rsidRDefault="00155867" w:rsidP="00B93CD1">
            <w:pPr>
              <w:pStyle w:val="TabStandard"/>
              <w:spacing w:before="0" w:after="120"/>
              <w:rPr>
                <w:rFonts w:ascii="Times New Roman" w:hAnsi="Times New Roman" w:cs="Times New Roman"/>
                <w:sz w:val="24"/>
              </w:rPr>
            </w:pPr>
          </w:p>
        </w:tc>
        <w:tc>
          <w:tcPr>
            <w:tcW w:w="11766" w:type="dxa"/>
            <w:shd w:val="clear" w:color="auto" w:fill="auto"/>
          </w:tcPr>
          <w:p w14:paraId="61993C29" w14:textId="77777777" w:rsidR="00155867" w:rsidRPr="00A3609F" w:rsidRDefault="00155867" w:rsidP="00B93CD1">
            <w:pPr>
              <w:pStyle w:val="TabStandard"/>
              <w:spacing w:before="0" w:after="120"/>
              <w:rPr>
                <w:rFonts w:ascii="Times New Roman" w:hAnsi="Times New Roman" w:cs="Times New Roman"/>
                <w:sz w:val="24"/>
              </w:rPr>
            </w:pPr>
          </w:p>
        </w:tc>
      </w:tr>
    </w:tbl>
    <w:p w14:paraId="4BD203C6" w14:textId="77777777" w:rsidR="00155867" w:rsidRPr="00A3609F" w:rsidRDefault="00155867" w:rsidP="00155867">
      <w:pPr>
        <w:pStyle w:val="Header"/>
        <w:tabs>
          <w:tab w:val="clear" w:pos="4535"/>
          <w:tab w:val="clear" w:pos="9071"/>
        </w:tabs>
        <w:rPr>
          <w:i/>
          <w:szCs w:val="24"/>
        </w:rPr>
      </w:pPr>
      <w:r w:rsidRPr="00A3609F">
        <w:rPr>
          <w:i/>
          <w:szCs w:val="24"/>
        </w:rPr>
        <w:t>Insert more rows as appropriate</w:t>
      </w:r>
    </w:p>
    <w:p w14:paraId="52E7B2A6" w14:textId="3B08DE36" w:rsidR="00155867" w:rsidRPr="00A056A5" w:rsidRDefault="00155867" w:rsidP="00B44494">
      <w:pPr>
        <w:pStyle w:val="NumPar1"/>
        <w:numPr>
          <w:ilvl w:val="0"/>
          <w:numId w:val="18"/>
        </w:numPr>
      </w:pPr>
      <w:r w:rsidRPr="00A056A5">
        <w:t>Description of methods used</w:t>
      </w:r>
    </w:p>
    <w:p w14:paraId="1DBD5D7A" w14:textId="3BED1BF8" w:rsidR="00155867" w:rsidRPr="00A3609F" w:rsidRDefault="00155867" w:rsidP="005A586F">
      <w:pPr>
        <w:pStyle w:val="NumPar2"/>
      </w:pPr>
      <w:r>
        <w:t xml:space="preserve">Packaging waste </w:t>
      </w:r>
      <w:r w:rsidRPr="00A3609F">
        <w:t>generation</w:t>
      </w:r>
    </w:p>
    <w:p w14:paraId="04B7DCA1" w14:textId="3099D207" w:rsidR="00155867" w:rsidRDefault="00155867" w:rsidP="005A586F">
      <w:pPr>
        <w:pStyle w:val="NumPar3"/>
      </w:pPr>
      <w:r>
        <w:t>M</w:t>
      </w:r>
      <w:r w:rsidRPr="00A3609F">
        <w:t xml:space="preserve">ethods for determining </w:t>
      </w:r>
      <w:r>
        <w:t xml:space="preserve">packaging </w:t>
      </w:r>
      <w:r w:rsidRPr="00A3609F">
        <w:t xml:space="preserve">waste generation </w:t>
      </w:r>
      <w:r>
        <w:t>(mark with a cross all the relevant cells)</w:t>
      </w:r>
    </w:p>
    <w:tbl>
      <w:tblPr>
        <w:tblStyle w:val="TableGrid"/>
        <w:tblW w:w="0" w:type="auto"/>
        <w:tblInd w:w="-216" w:type="dxa"/>
        <w:tblLook w:val="04A0" w:firstRow="1" w:lastRow="0" w:firstColumn="1" w:lastColumn="0" w:noHBand="0" w:noVBand="1"/>
      </w:tblPr>
      <w:tblGrid>
        <w:gridCol w:w="2590"/>
        <w:gridCol w:w="1471"/>
        <w:gridCol w:w="1471"/>
        <w:gridCol w:w="1471"/>
        <w:gridCol w:w="1471"/>
        <w:gridCol w:w="1471"/>
        <w:gridCol w:w="1471"/>
        <w:gridCol w:w="1471"/>
        <w:gridCol w:w="1471"/>
      </w:tblGrid>
      <w:tr w:rsidR="00155867" w:rsidRPr="005F4E6F" w14:paraId="6A05675B" w14:textId="77777777" w:rsidTr="00B93CD1">
        <w:tc>
          <w:tcPr>
            <w:tcW w:w="2590" w:type="dxa"/>
          </w:tcPr>
          <w:p w14:paraId="1C97AEA8" w14:textId="77777777" w:rsidR="00155867" w:rsidRPr="005F4E6F" w:rsidRDefault="00155867" w:rsidP="00B93CD1">
            <w:pPr>
              <w:rPr>
                <w:sz w:val="20"/>
                <w:szCs w:val="20"/>
              </w:rPr>
            </w:pPr>
            <w:r w:rsidRPr="005F4E6F">
              <w:rPr>
                <w:sz w:val="20"/>
                <w:szCs w:val="20"/>
              </w:rPr>
              <w:t>Packaging waste material/</w:t>
            </w:r>
          </w:p>
          <w:p w14:paraId="02143648" w14:textId="77777777" w:rsidR="00155867" w:rsidRPr="005F4E6F" w:rsidRDefault="00155867" w:rsidP="00B93CD1">
            <w:pPr>
              <w:rPr>
                <w:sz w:val="20"/>
                <w:szCs w:val="20"/>
              </w:rPr>
            </w:pPr>
            <w:r w:rsidRPr="005F4E6F">
              <w:rPr>
                <w:sz w:val="20"/>
                <w:szCs w:val="20"/>
              </w:rPr>
              <w:t>Data collection methods</w:t>
            </w:r>
          </w:p>
        </w:tc>
        <w:tc>
          <w:tcPr>
            <w:tcW w:w="1471" w:type="dxa"/>
          </w:tcPr>
          <w:p w14:paraId="5C731410" w14:textId="77777777" w:rsidR="00155867" w:rsidRPr="005F4E6F" w:rsidRDefault="00155867" w:rsidP="00B93CD1">
            <w:pPr>
              <w:rPr>
                <w:sz w:val="20"/>
                <w:szCs w:val="20"/>
              </w:rPr>
            </w:pPr>
            <w:r w:rsidRPr="005F4E6F">
              <w:rPr>
                <w:sz w:val="20"/>
                <w:szCs w:val="20"/>
              </w:rPr>
              <w:t>Total</w:t>
            </w:r>
          </w:p>
        </w:tc>
        <w:tc>
          <w:tcPr>
            <w:tcW w:w="1471" w:type="dxa"/>
          </w:tcPr>
          <w:p w14:paraId="45D59496" w14:textId="77777777" w:rsidR="00155867" w:rsidRPr="005F4E6F" w:rsidRDefault="00155867" w:rsidP="00B93CD1">
            <w:pPr>
              <w:rPr>
                <w:sz w:val="20"/>
                <w:szCs w:val="20"/>
              </w:rPr>
            </w:pPr>
            <w:r w:rsidRPr="005F4E6F">
              <w:rPr>
                <w:sz w:val="20"/>
                <w:szCs w:val="20"/>
              </w:rPr>
              <w:t>Plastic</w:t>
            </w:r>
          </w:p>
        </w:tc>
        <w:tc>
          <w:tcPr>
            <w:tcW w:w="1471" w:type="dxa"/>
          </w:tcPr>
          <w:p w14:paraId="2DB2291E" w14:textId="77777777" w:rsidR="00155867" w:rsidRPr="005F4E6F" w:rsidRDefault="00155867" w:rsidP="00B93CD1">
            <w:pPr>
              <w:rPr>
                <w:sz w:val="20"/>
                <w:szCs w:val="20"/>
              </w:rPr>
            </w:pPr>
            <w:r w:rsidRPr="005F4E6F">
              <w:rPr>
                <w:sz w:val="20"/>
                <w:szCs w:val="20"/>
              </w:rPr>
              <w:t>Wood</w:t>
            </w:r>
          </w:p>
        </w:tc>
        <w:tc>
          <w:tcPr>
            <w:tcW w:w="1471" w:type="dxa"/>
          </w:tcPr>
          <w:p w14:paraId="26E02995" w14:textId="77777777" w:rsidR="00155867" w:rsidRPr="005F4E6F" w:rsidRDefault="00155867" w:rsidP="00B93CD1">
            <w:pPr>
              <w:rPr>
                <w:sz w:val="20"/>
                <w:szCs w:val="20"/>
              </w:rPr>
            </w:pPr>
            <w:r w:rsidRPr="005F4E6F">
              <w:rPr>
                <w:sz w:val="20"/>
                <w:szCs w:val="20"/>
              </w:rPr>
              <w:t>Ferrous metals</w:t>
            </w:r>
          </w:p>
        </w:tc>
        <w:tc>
          <w:tcPr>
            <w:tcW w:w="1471" w:type="dxa"/>
          </w:tcPr>
          <w:p w14:paraId="00A81020" w14:textId="77777777" w:rsidR="00155867" w:rsidRPr="005F4E6F" w:rsidRDefault="00155867" w:rsidP="00B93CD1">
            <w:pPr>
              <w:rPr>
                <w:sz w:val="20"/>
                <w:szCs w:val="20"/>
              </w:rPr>
            </w:pPr>
            <w:r w:rsidRPr="005F4E6F">
              <w:rPr>
                <w:sz w:val="20"/>
                <w:szCs w:val="20"/>
              </w:rPr>
              <w:t>Aluminium</w:t>
            </w:r>
          </w:p>
        </w:tc>
        <w:tc>
          <w:tcPr>
            <w:tcW w:w="1471" w:type="dxa"/>
          </w:tcPr>
          <w:p w14:paraId="4A7F4AAE" w14:textId="77777777" w:rsidR="00155867" w:rsidRPr="005F4E6F" w:rsidRDefault="00155867" w:rsidP="00B93CD1">
            <w:pPr>
              <w:rPr>
                <w:sz w:val="20"/>
                <w:szCs w:val="20"/>
              </w:rPr>
            </w:pPr>
            <w:r w:rsidRPr="005F4E6F">
              <w:rPr>
                <w:sz w:val="20"/>
                <w:szCs w:val="20"/>
              </w:rPr>
              <w:t xml:space="preserve">Glass </w:t>
            </w:r>
          </w:p>
        </w:tc>
        <w:tc>
          <w:tcPr>
            <w:tcW w:w="1471" w:type="dxa"/>
          </w:tcPr>
          <w:p w14:paraId="1060D1C0" w14:textId="77777777" w:rsidR="00155867" w:rsidRPr="005F4E6F" w:rsidRDefault="00155867" w:rsidP="00B93CD1">
            <w:pPr>
              <w:rPr>
                <w:sz w:val="20"/>
                <w:szCs w:val="20"/>
              </w:rPr>
            </w:pPr>
            <w:r>
              <w:rPr>
                <w:sz w:val="20"/>
                <w:szCs w:val="20"/>
              </w:rPr>
              <w:t>Paper and cardboard</w:t>
            </w:r>
          </w:p>
        </w:tc>
        <w:tc>
          <w:tcPr>
            <w:tcW w:w="1471" w:type="dxa"/>
          </w:tcPr>
          <w:p w14:paraId="6D5B7E33" w14:textId="77777777" w:rsidR="00155867" w:rsidRPr="005F4E6F" w:rsidRDefault="00155867" w:rsidP="00B93CD1">
            <w:pPr>
              <w:rPr>
                <w:sz w:val="20"/>
                <w:szCs w:val="20"/>
              </w:rPr>
            </w:pPr>
            <w:r>
              <w:rPr>
                <w:sz w:val="20"/>
                <w:szCs w:val="20"/>
              </w:rPr>
              <w:t>Other</w:t>
            </w:r>
          </w:p>
        </w:tc>
      </w:tr>
      <w:tr w:rsidR="00155867" w:rsidRPr="005F4E6F" w14:paraId="0B5A4EF4" w14:textId="77777777" w:rsidTr="00B93CD1">
        <w:tc>
          <w:tcPr>
            <w:tcW w:w="2590" w:type="dxa"/>
          </w:tcPr>
          <w:p w14:paraId="6C5AFF93" w14:textId="77777777" w:rsidR="00155867" w:rsidRPr="005F4E6F" w:rsidRDefault="00155867" w:rsidP="00B93CD1">
            <w:pPr>
              <w:rPr>
                <w:sz w:val="20"/>
                <w:szCs w:val="20"/>
              </w:rPr>
            </w:pPr>
            <w:r w:rsidRPr="005F4E6F">
              <w:rPr>
                <w:sz w:val="20"/>
                <w:szCs w:val="20"/>
              </w:rPr>
              <w:t>Use of data on packaging placed on the market</w:t>
            </w:r>
          </w:p>
        </w:tc>
        <w:tc>
          <w:tcPr>
            <w:tcW w:w="1471" w:type="dxa"/>
          </w:tcPr>
          <w:p w14:paraId="7A0B8B5B" w14:textId="77777777" w:rsidR="00155867" w:rsidRPr="005F4E6F" w:rsidRDefault="00155867" w:rsidP="00B93CD1">
            <w:pPr>
              <w:rPr>
                <w:sz w:val="20"/>
                <w:szCs w:val="20"/>
              </w:rPr>
            </w:pPr>
          </w:p>
        </w:tc>
        <w:tc>
          <w:tcPr>
            <w:tcW w:w="1471" w:type="dxa"/>
          </w:tcPr>
          <w:p w14:paraId="27EE2410" w14:textId="77777777" w:rsidR="00155867" w:rsidRPr="005F4E6F" w:rsidRDefault="00155867" w:rsidP="00B93CD1">
            <w:pPr>
              <w:rPr>
                <w:sz w:val="20"/>
                <w:szCs w:val="20"/>
              </w:rPr>
            </w:pPr>
          </w:p>
        </w:tc>
        <w:tc>
          <w:tcPr>
            <w:tcW w:w="1471" w:type="dxa"/>
          </w:tcPr>
          <w:p w14:paraId="75EA32FB" w14:textId="77777777" w:rsidR="00155867" w:rsidRPr="005F4E6F" w:rsidRDefault="00155867" w:rsidP="00B93CD1">
            <w:pPr>
              <w:rPr>
                <w:sz w:val="20"/>
                <w:szCs w:val="20"/>
              </w:rPr>
            </w:pPr>
          </w:p>
        </w:tc>
        <w:tc>
          <w:tcPr>
            <w:tcW w:w="1471" w:type="dxa"/>
          </w:tcPr>
          <w:p w14:paraId="34B2B7BA" w14:textId="77777777" w:rsidR="00155867" w:rsidRPr="005F4E6F" w:rsidRDefault="00155867" w:rsidP="00B93CD1">
            <w:pPr>
              <w:rPr>
                <w:sz w:val="20"/>
                <w:szCs w:val="20"/>
              </w:rPr>
            </w:pPr>
          </w:p>
        </w:tc>
        <w:tc>
          <w:tcPr>
            <w:tcW w:w="1471" w:type="dxa"/>
          </w:tcPr>
          <w:p w14:paraId="473F2DD1" w14:textId="77777777" w:rsidR="00155867" w:rsidRPr="005F4E6F" w:rsidRDefault="00155867" w:rsidP="00B93CD1">
            <w:pPr>
              <w:rPr>
                <w:sz w:val="20"/>
                <w:szCs w:val="20"/>
              </w:rPr>
            </w:pPr>
          </w:p>
        </w:tc>
        <w:tc>
          <w:tcPr>
            <w:tcW w:w="1471" w:type="dxa"/>
          </w:tcPr>
          <w:p w14:paraId="5DCD7D32" w14:textId="77777777" w:rsidR="00155867" w:rsidRPr="005F4E6F" w:rsidRDefault="00155867" w:rsidP="00B93CD1">
            <w:pPr>
              <w:rPr>
                <w:sz w:val="20"/>
                <w:szCs w:val="20"/>
              </w:rPr>
            </w:pPr>
          </w:p>
        </w:tc>
        <w:tc>
          <w:tcPr>
            <w:tcW w:w="1471" w:type="dxa"/>
          </w:tcPr>
          <w:p w14:paraId="2F48D1F0" w14:textId="77777777" w:rsidR="00155867" w:rsidRPr="005F4E6F" w:rsidRDefault="00155867" w:rsidP="00B93CD1">
            <w:pPr>
              <w:rPr>
                <w:sz w:val="20"/>
                <w:szCs w:val="20"/>
              </w:rPr>
            </w:pPr>
          </w:p>
        </w:tc>
        <w:tc>
          <w:tcPr>
            <w:tcW w:w="1471" w:type="dxa"/>
          </w:tcPr>
          <w:p w14:paraId="17AAB7CF" w14:textId="77777777" w:rsidR="00155867" w:rsidRPr="005F4E6F" w:rsidRDefault="00155867" w:rsidP="00B93CD1">
            <w:pPr>
              <w:rPr>
                <w:sz w:val="20"/>
                <w:szCs w:val="20"/>
              </w:rPr>
            </w:pPr>
          </w:p>
        </w:tc>
      </w:tr>
      <w:tr w:rsidR="00155867" w:rsidRPr="005F4E6F" w14:paraId="02D084F1" w14:textId="77777777" w:rsidTr="00B93CD1">
        <w:tc>
          <w:tcPr>
            <w:tcW w:w="2590" w:type="dxa"/>
          </w:tcPr>
          <w:p w14:paraId="22939672" w14:textId="77777777" w:rsidR="00155867" w:rsidRPr="005F4E6F" w:rsidRDefault="00155867" w:rsidP="00B93CD1">
            <w:pPr>
              <w:rPr>
                <w:sz w:val="20"/>
                <w:szCs w:val="20"/>
              </w:rPr>
            </w:pPr>
            <w:r w:rsidRPr="005F4E6F">
              <w:rPr>
                <w:sz w:val="20"/>
                <w:szCs w:val="20"/>
              </w:rPr>
              <w:t>Administrative reporting</w:t>
            </w:r>
          </w:p>
        </w:tc>
        <w:tc>
          <w:tcPr>
            <w:tcW w:w="1471" w:type="dxa"/>
          </w:tcPr>
          <w:p w14:paraId="12FF68E9" w14:textId="77777777" w:rsidR="00155867" w:rsidRPr="005F4E6F" w:rsidRDefault="00155867" w:rsidP="00B93CD1">
            <w:pPr>
              <w:rPr>
                <w:sz w:val="20"/>
                <w:szCs w:val="20"/>
              </w:rPr>
            </w:pPr>
          </w:p>
        </w:tc>
        <w:tc>
          <w:tcPr>
            <w:tcW w:w="1471" w:type="dxa"/>
          </w:tcPr>
          <w:p w14:paraId="6B686FC9" w14:textId="77777777" w:rsidR="00155867" w:rsidRPr="005F4E6F" w:rsidRDefault="00155867" w:rsidP="00B93CD1">
            <w:pPr>
              <w:rPr>
                <w:sz w:val="20"/>
                <w:szCs w:val="20"/>
              </w:rPr>
            </w:pPr>
          </w:p>
        </w:tc>
        <w:tc>
          <w:tcPr>
            <w:tcW w:w="1471" w:type="dxa"/>
          </w:tcPr>
          <w:p w14:paraId="20955441" w14:textId="77777777" w:rsidR="00155867" w:rsidRPr="005F4E6F" w:rsidRDefault="00155867" w:rsidP="00B93CD1">
            <w:pPr>
              <w:rPr>
                <w:sz w:val="20"/>
                <w:szCs w:val="20"/>
              </w:rPr>
            </w:pPr>
          </w:p>
        </w:tc>
        <w:tc>
          <w:tcPr>
            <w:tcW w:w="1471" w:type="dxa"/>
          </w:tcPr>
          <w:p w14:paraId="1BCDFA30" w14:textId="77777777" w:rsidR="00155867" w:rsidRPr="005F4E6F" w:rsidRDefault="00155867" w:rsidP="00B93CD1">
            <w:pPr>
              <w:rPr>
                <w:sz w:val="20"/>
                <w:szCs w:val="20"/>
              </w:rPr>
            </w:pPr>
          </w:p>
        </w:tc>
        <w:tc>
          <w:tcPr>
            <w:tcW w:w="1471" w:type="dxa"/>
          </w:tcPr>
          <w:p w14:paraId="4803BC3C" w14:textId="77777777" w:rsidR="00155867" w:rsidRPr="005F4E6F" w:rsidRDefault="00155867" w:rsidP="00B93CD1">
            <w:pPr>
              <w:rPr>
                <w:sz w:val="20"/>
                <w:szCs w:val="20"/>
              </w:rPr>
            </w:pPr>
          </w:p>
        </w:tc>
        <w:tc>
          <w:tcPr>
            <w:tcW w:w="1471" w:type="dxa"/>
          </w:tcPr>
          <w:p w14:paraId="5259177F" w14:textId="77777777" w:rsidR="00155867" w:rsidRPr="005F4E6F" w:rsidRDefault="00155867" w:rsidP="00B93CD1">
            <w:pPr>
              <w:rPr>
                <w:sz w:val="20"/>
                <w:szCs w:val="20"/>
              </w:rPr>
            </w:pPr>
          </w:p>
        </w:tc>
        <w:tc>
          <w:tcPr>
            <w:tcW w:w="1471" w:type="dxa"/>
          </w:tcPr>
          <w:p w14:paraId="3EE74AD6" w14:textId="77777777" w:rsidR="00155867" w:rsidRPr="005F4E6F" w:rsidRDefault="00155867" w:rsidP="00B93CD1">
            <w:pPr>
              <w:rPr>
                <w:sz w:val="20"/>
                <w:szCs w:val="20"/>
              </w:rPr>
            </w:pPr>
          </w:p>
        </w:tc>
        <w:tc>
          <w:tcPr>
            <w:tcW w:w="1471" w:type="dxa"/>
          </w:tcPr>
          <w:p w14:paraId="4A2EDC91" w14:textId="77777777" w:rsidR="00155867" w:rsidRPr="005F4E6F" w:rsidRDefault="00155867" w:rsidP="00B93CD1">
            <w:pPr>
              <w:rPr>
                <w:sz w:val="20"/>
                <w:szCs w:val="20"/>
              </w:rPr>
            </w:pPr>
          </w:p>
        </w:tc>
      </w:tr>
      <w:tr w:rsidR="00155867" w:rsidRPr="005F4E6F" w14:paraId="25272FBC" w14:textId="77777777" w:rsidTr="00B93CD1">
        <w:tc>
          <w:tcPr>
            <w:tcW w:w="2590" w:type="dxa"/>
          </w:tcPr>
          <w:p w14:paraId="1488B1FF" w14:textId="77777777" w:rsidR="00155867" w:rsidRPr="005F4E6F" w:rsidRDefault="00155867" w:rsidP="00B93CD1">
            <w:pPr>
              <w:rPr>
                <w:sz w:val="20"/>
                <w:szCs w:val="20"/>
              </w:rPr>
            </w:pPr>
            <w:r w:rsidRPr="005F4E6F">
              <w:rPr>
                <w:sz w:val="20"/>
                <w:szCs w:val="20"/>
              </w:rPr>
              <w:t>Surveys</w:t>
            </w:r>
          </w:p>
        </w:tc>
        <w:tc>
          <w:tcPr>
            <w:tcW w:w="1471" w:type="dxa"/>
          </w:tcPr>
          <w:p w14:paraId="5B215011" w14:textId="77777777" w:rsidR="00155867" w:rsidRPr="005F4E6F" w:rsidRDefault="00155867" w:rsidP="00B93CD1">
            <w:pPr>
              <w:rPr>
                <w:sz w:val="20"/>
                <w:szCs w:val="20"/>
              </w:rPr>
            </w:pPr>
          </w:p>
        </w:tc>
        <w:tc>
          <w:tcPr>
            <w:tcW w:w="1471" w:type="dxa"/>
          </w:tcPr>
          <w:p w14:paraId="28097125" w14:textId="77777777" w:rsidR="00155867" w:rsidRPr="005F4E6F" w:rsidRDefault="00155867" w:rsidP="00B93CD1">
            <w:pPr>
              <w:rPr>
                <w:sz w:val="20"/>
                <w:szCs w:val="20"/>
              </w:rPr>
            </w:pPr>
          </w:p>
        </w:tc>
        <w:tc>
          <w:tcPr>
            <w:tcW w:w="1471" w:type="dxa"/>
          </w:tcPr>
          <w:p w14:paraId="0D467189" w14:textId="77777777" w:rsidR="00155867" w:rsidRPr="005F4E6F" w:rsidRDefault="00155867" w:rsidP="00B93CD1">
            <w:pPr>
              <w:rPr>
                <w:sz w:val="20"/>
                <w:szCs w:val="20"/>
              </w:rPr>
            </w:pPr>
          </w:p>
        </w:tc>
        <w:tc>
          <w:tcPr>
            <w:tcW w:w="1471" w:type="dxa"/>
          </w:tcPr>
          <w:p w14:paraId="627E471F" w14:textId="77777777" w:rsidR="00155867" w:rsidRPr="005F4E6F" w:rsidRDefault="00155867" w:rsidP="00B93CD1">
            <w:pPr>
              <w:rPr>
                <w:sz w:val="20"/>
                <w:szCs w:val="20"/>
              </w:rPr>
            </w:pPr>
          </w:p>
        </w:tc>
        <w:tc>
          <w:tcPr>
            <w:tcW w:w="1471" w:type="dxa"/>
          </w:tcPr>
          <w:p w14:paraId="217B4C80" w14:textId="77777777" w:rsidR="00155867" w:rsidRPr="005F4E6F" w:rsidRDefault="00155867" w:rsidP="00B93CD1">
            <w:pPr>
              <w:rPr>
                <w:sz w:val="20"/>
                <w:szCs w:val="20"/>
              </w:rPr>
            </w:pPr>
          </w:p>
        </w:tc>
        <w:tc>
          <w:tcPr>
            <w:tcW w:w="1471" w:type="dxa"/>
          </w:tcPr>
          <w:p w14:paraId="123294FB" w14:textId="77777777" w:rsidR="00155867" w:rsidRPr="005F4E6F" w:rsidRDefault="00155867" w:rsidP="00B93CD1">
            <w:pPr>
              <w:rPr>
                <w:sz w:val="20"/>
                <w:szCs w:val="20"/>
              </w:rPr>
            </w:pPr>
          </w:p>
        </w:tc>
        <w:tc>
          <w:tcPr>
            <w:tcW w:w="1471" w:type="dxa"/>
          </w:tcPr>
          <w:p w14:paraId="398A29CA" w14:textId="77777777" w:rsidR="00155867" w:rsidRPr="005F4E6F" w:rsidRDefault="00155867" w:rsidP="00B93CD1">
            <w:pPr>
              <w:rPr>
                <w:sz w:val="20"/>
                <w:szCs w:val="20"/>
              </w:rPr>
            </w:pPr>
          </w:p>
        </w:tc>
        <w:tc>
          <w:tcPr>
            <w:tcW w:w="1471" w:type="dxa"/>
          </w:tcPr>
          <w:p w14:paraId="0472049A" w14:textId="77777777" w:rsidR="00155867" w:rsidRPr="005F4E6F" w:rsidRDefault="00155867" w:rsidP="00B93CD1">
            <w:pPr>
              <w:rPr>
                <w:sz w:val="20"/>
                <w:szCs w:val="20"/>
              </w:rPr>
            </w:pPr>
          </w:p>
        </w:tc>
      </w:tr>
      <w:tr w:rsidR="00155867" w:rsidRPr="005F4E6F" w14:paraId="41A87578" w14:textId="77777777" w:rsidTr="00B93CD1">
        <w:tc>
          <w:tcPr>
            <w:tcW w:w="2590" w:type="dxa"/>
          </w:tcPr>
          <w:p w14:paraId="6B5F0414" w14:textId="77777777" w:rsidR="00155867" w:rsidRPr="005F4E6F" w:rsidRDefault="00155867" w:rsidP="00B93CD1">
            <w:pPr>
              <w:rPr>
                <w:sz w:val="20"/>
                <w:szCs w:val="20"/>
              </w:rPr>
            </w:pPr>
            <w:r w:rsidRPr="005F4E6F">
              <w:rPr>
                <w:sz w:val="20"/>
                <w:szCs w:val="20"/>
              </w:rPr>
              <w:t>Electronic registry</w:t>
            </w:r>
          </w:p>
        </w:tc>
        <w:tc>
          <w:tcPr>
            <w:tcW w:w="1471" w:type="dxa"/>
          </w:tcPr>
          <w:p w14:paraId="372C69BA" w14:textId="77777777" w:rsidR="00155867" w:rsidRPr="005F4E6F" w:rsidRDefault="00155867" w:rsidP="00B93CD1">
            <w:pPr>
              <w:rPr>
                <w:sz w:val="20"/>
                <w:szCs w:val="20"/>
              </w:rPr>
            </w:pPr>
          </w:p>
        </w:tc>
        <w:tc>
          <w:tcPr>
            <w:tcW w:w="1471" w:type="dxa"/>
          </w:tcPr>
          <w:p w14:paraId="3DE0E527" w14:textId="77777777" w:rsidR="00155867" w:rsidRPr="005F4E6F" w:rsidRDefault="00155867" w:rsidP="00B93CD1">
            <w:pPr>
              <w:rPr>
                <w:sz w:val="20"/>
                <w:szCs w:val="20"/>
              </w:rPr>
            </w:pPr>
          </w:p>
        </w:tc>
        <w:tc>
          <w:tcPr>
            <w:tcW w:w="1471" w:type="dxa"/>
          </w:tcPr>
          <w:p w14:paraId="77C3E82D" w14:textId="77777777" w:rsidR="00155867" w:rsidRPr="005F4E6F" w:rsidRDefault="00155867" w:rsidP="00B93CD1">
            <w:pPr>
              <w:rPr>
                <w:sz w:val="20"/>
                <w:szCs w:val="20"/>
              </w:rPr>
            </w:pPr>
          </w:p>
        </w:tc>
        <w:tc>
          <w:tcPr>
            <w:tcW w:w="1471" w:type="dxa"/>
          </w:tcPr>
          <w:p w14:paraId="31AEEC7A" w14:textId="77777777" w:rsidR="00155867" w:rsidRPr="005F4E6F" w:rsidRDefault="00155867" w:rsidP="00B93CD1">
            <w:pPr>
              <w:rPr>
                <w:sz w:val="20"/>
                <w:szCs w:val="20"/>
              </w:rPr>
            </w:pPr>
          </w:p>
        </w:tc>
        <w:tc>
          <w:tcPr>
            <w:tcW w:w="1471" w:type="dxa"/>
          </w:tcPr>
          <w:p w14:paraId="1EB2CDFA" w14:textId="77777777" w:rsidR="00155867" w:rsidRPr="005F4E6F" w:rsidRDefault="00155867" w:rsidP="00B93CD1">
            <w:pPr>
              <w:rPr>
                <w:sz w:val="20"/>
                <w:szCs w:val="20"/>
              </w:rPr>
            </w:pPr>
          </w:p>
        </w:tc>
        <w:tc>
          <w:tcPr>
            <w:tcW w:w="1471" w:type="dxa"/>
          </w:tcPr>
          <w:p w14:paraId="4C94B880" w14:textId="77777777" w:rsidR="00155867" w:rsidRPr="005F4E6F" w:rsidRDefault="00155867" w:rsidP="00B93CD1">
            <w:pPr>
              <w:rPr>
                <w:sz w:val="20"/>
                <w:szCs w:val="20"/>
              </w:rPr>
            </w:pPr>
          </w:p>
        </w:tc>
        <w:tc>
          <w:tcPr>
            <w:tcW w:w="1471" w:type="dxa"/>
          </w:tcPr>
          <w:p w14:paraId="0076E7B0" w14:textId="77777777" w:rsidR="00155867" w:rsidRPr="005F4E6F" w:rsidRDefault="00155867" w:rsidP="00B93CD1">
            <w:pPr>
              <w:rPr>
                <w:sz w:val="20"/>
                <w:szCs w:val="20"/>
              </w:rPr>
            </w:pPr>
          </w:p>
        </w:tc>
        <w:tc>
          <w:tcPr>
            <w:tcW w:w="1471" w:type="dxa"/>
          </w:tcPr>
          <w:p w14:paraId="6CA2EE9A" w14:textId="77777777" w:rsidR="00155867" w:rsidRPr="005F4E6F" w:rsidRDefault="00155867" w:rsidP="00B93CD1">
            <w:pPr>
              <w:rPr>
                <w:sz w:val="20"/>
                <w:szCs w:val="20"/>
              </w:rPr>
            </w:pPr>
          </w:p>
        </w:tc>
      </w:tr>
      <w:tr w:rsidR="00155867" w:rsidRPr="005F4E6F" w14:paraId="692EE9E1" w14:textId="77777777" w:rsidTr="00B93CD1">
        <w:tc>
          <w:tcPr>
            <w:tcW w:w="2590" w:type="dxa"/>
          </w:tcPr>
          <w:p w14:paraId="76AF54C8" w14:textId="77777777" w:rsidR="00155867" w:rsidRPr="005F4E6F" w:rsidRDefault="00155867" w:rsidP="00B93CD1">
            <w:pPr>
              <w:rPr>
                <w:sz w:val="20"/>
                <w:szCs w:val="20"/>
              </w:rPr>
            </w:pPr>
            <w:r>
              <w:rPr>
                <w:sz w:val="20"/>
                <w:szCs w:val="20"/>
              </w:rPr>
              <w:t>Waste analysis</w:t>
            </w:r>
          </w:p>
        </w:tc>
        <w:tc>
          <w:tcPr>
            <w:tcW w:w="1471" w:type="dxa"/>
          </w:tcPr>
          <w:p w14:paraId="3F5474D7" w14:textId="77777777" w:rsidR="00155867" w:rsidRPr="005F4E6F" w:rsidRDefault="00155867" w:rsidP="00B93CD1">
            <w:pPr>
              <w:rPr>
                <w:sz w:val="20"/>
                <w:szCs w:val="20"/>
              </w:rPr>
            </w:pPr>
          </w:p>
        </w:tc>
        <w:tc>
          <w:tcPr>
            <w:tcW w:w="1471" w:type="dxa"/>
          </w:tcPr>
          <w:p w14:paraId="2613436F" w14:textId="77777777" w:rsidR="00155867" w:rsidRPr="005F4E6F" w:rsidRDefault="00155867" w:rsidP="00B93CD1">
            <w:pPr>
              <w:rPr>
                <w:sz w:val="20"/>
                <w:szCs w:val="20"/>
              </w:rPr>
            </w:pPr>
          </w:p>
        </w:tc>
        <w:tc>
          <w:tcPr>
            <w:tcW w:w="1471" w:type="dxa"/>
          </w:tcPr>
          <w:p w14:paraId="4C0EBF4F" w14:textId="77777777" w:rsidR="00155867" w:rsidRPr="005F4E6F" w:rsidRDefault="00155867" w:rsidP="00B93CD1">
            <w:pPr>
              <w:rPr>
                <w:sz w:val="20"/>
                <w:szCs w:val="20"/>
              </w:rPr>
            </w:pPr>
          </w:p>
        </w:tc>
        <w:tc>
          <w:tcPr>
            <w:tcW w:w="1471" w:type="dxa"/>
          </w:tcPr>
          <w:p w14:paraId="6CCE0633" w14:textId="77777777" w:rsidR="00155867" w:rsidRPr="005F4E6F" w:rsidRDefault="00155867" w:rsidP="00B93CD1">
            <w:pPr>
              <w:rPr>
                <w:sz w:val="20"/>
                <w:szCs w:val="20"/>
              </w:rPr>
            </w:pPr>
          </w:p>
        </w:tc>
        <w:tc>
          <w:tcPr>
            <w:tcW w:w="1471" w:type="dxa"/>
          </w:tcPr>
          <w:p w14:paraId="36D0BDD3" w14:textId="77777777" w:rsidR="00155867" w:rsidRPr="005F4E6F" w:rsidRDefault="00155867" w:rsidP="00B93CD1">
            <w:pPr>
              <w:rPr>
                <w:sz w:val="20"/>
                <w:szCs w:val="20"/>
              </w:rPr>
            </w:pPr>
          </w:p>
        </w:tc>
        <w:tc>
          <w:tcPr>
            <w:tcW w:w="1471" w:type="dxa"/>
          </w:tcPr>
          <w:p w14:paraId="010F25B1" w14:textId="77777777" w:rsidR="00155867" w:rsidRPr="005F4E6F" w:rsidRDefault="00155867" w:rsidP="00B93CD1">
            <w:pPr>
              <w:rPr>
                <w:sz w:val="20"/>
                <w:szCs w:val="20"/>
              </w:rPr>
            </w:pPr>
          </w:p>
        </w:tc>
        <w:tc>
          <w:tcPr>
            <w:tcW w:w="1471" w:type="dxa"/>
          </w:tcPr>
          <w:p w14:paraId="3D25A934" w14:textId="77777777" w:rsidR="00155867" w:rsidRPr="005F4E6F" w:rsidRDefault="00155867" w:rsidP="00B93CD1">
            <w:pPr>
              <w:rPr>
                <w:sz w:val="20"/>
                <w:szCs w:val="20"/>
              </w:rPr>
            </w:pPr>
          </w:p>
        </w:tc>
        <w:tc>
          <w:tcPr>
            <w:tcW w:w="1471" w:type="dxa"/>
          </w:tcPr>
          <w:p w14:paraId="68D908AE" w14:textId="77777777" w:rsidR="00155867" w:rsidRPr="005F4E6F" w:rsidRDefault="00155867" w:rsidP="00B93CD1">
            <w:pPr>
              <w:rPr>
                <w:sz w:val="20"/>
                <w:szCs w:val="20"/>
              </w:rPr>
            </w:pPr>
          </w:p>
        </w:tc>
      </w:tr>
      <w:tr w:rsidR="00155867" w:rsidRPr="005F4E6F" w14:paraId="47B82C2F" w14:textId="77777777" w:rsidTr="00B93CD1">
        <w:tc>
          <w:tcPr>
            <w:tcW w:w="2590" w:type="dxa"/>
          </w:tcPr>
          <w:p w14:paraId="47CF4171" w14:textId="77777777" w:rsidR="00155867" w:rsidRPr="005F4E6F" w:rsidRDefault="00155867" w:rsidP="00B93CD1">
            <w:pPr>
              <w:rPr>
                <w:sz w:val="20"/>
                <w:szCs w:val="20"/>
              </w:rPr>
            </w:pPr>
            <w:r w:rsidRPr="005F4E6F">
              <w:rPr>
                <w:sz w:val="20"/>
                <w:szCs w:val="20"/>
              </w:rPr>
              <w:t>Data from waste operators</w:t>
            </w:r>
          </w:p>
        </w:tc>
        <w:tc>
          <w:tcPr>
            <w:tcW w:w="1471" w:type="dxa"/>
          </w:tcPr>
          <w:p w14:paraId="750E6AAF" w14:textId="77777777" w:rsidR="00155867" w:rsidRPr="005F4E6F" w:rsidRDefault="00155867" w:rsidP="00B93CD1">
            <w:pPr>
              <w:rPr>
                <w:sz w:val="20"/>
                <w:szCs w:val="20"/>
              </w:rPr>
            </w:pPr>
          </w:p>
        </w:tc>
        <w:tc>
          <w:tcPr>
            <w:tcW w:w="1471" w:type="dxa"/>
          </w:tcPr>
          <w:p w14:paraId="451FA539" w14:textId="77777777" w:rsidR="00155867" w:rsidRPr="005F4E6F" w:rsidRDefault="00155867" w:rsidP="00B93CD1">
            <w:pPr>
              <w:rPr>
                <w:sz w:val="20"/>
                <w:szCs w:val="20"/>
              </w:rPr>
            </w:pPr>
          </w:p>
        </w:tc>
        <w:tc>
          <w:tcPr>
            <w:tcW w:w="1471" w:type="dxa"/>
          </w:tcPr>
          <w:p w14:paraId="6A125A0A" w14:textId="77777777" w:rsidR="00155867" w:rsidRPr="005F4E6F" w:rsidRDefault="00155867" w:rsidP="00B93CD1">
            <w:pPr>
              <w:rPr>
                <w:sz w:val="20"/>
                <w:szCs w:val="20"/>
              </w:rPr>
            </w:pPr>
          </w:p>
        </w:tc>
        <w:tc>
          <w:tcPr>
            <w:tcW w:w="1471" w:type="dxa"/>
          </w:tcPr>
          <w:p w14:paraId="5D1525C5" w14:textId="77777777" w:rsidR="00155867" w:rsidRPr="005F4E6F" w:rsidRDefault="00155867" w:rsidP="00B93CD1">
            <w:pPr>
              <w:rPr>
                <w:sz w:val="20"/>
                <w:szCs w:val="20"/>
              </w:rPr>
            </w:pPr>
          </w:p>
        </w:tc>
        <w:tc>
          <w:tcPr>
            <w:tcW w:w="1471" w:type="dxa"/>
          </w:tcPr>
          <w:p w14:paraId="0F56E53D" w14:textId="77777777" w:rsidR="00155867" w:rsidRPr="005F4E6F" w:rsidRDefault="00155867" w:rsidP="00B93CD1">
            <w:pPr>
              <w:rPr>
                <w:sz w:val="20"/>
                <w:szCs w:val="20"/>
              </w:rPr>
            </w:pPr>
          </w:p>
        </w:tc>
        <w:tc>
          <w:tcPr>
            <w:tcW w:w="1471" w:type="dxa"/>
          </w:tcPr>
          <w:p w14:paraId="13A51381" w14:textId="77777777" w:rsidR="00155867" w:rsidRPr="005F4E6F" w:rsidRDefault="00155867" w:rsidP="00B93CD1">
            <w:pPr>
              <w:rPr>
                <w:sz w:val="20"/>
                <w:szCs w:val="20"/>
              </w:rPr>
            </w:pPr>
          </w:p>
        </w:tc>
        <w:tc>
          <w:tcPr>
            <w:tcW w:w="1471" w:type="dxa"/>
          </w:tcPr>
          <w:p w14:paraId="3EE9F423" w14:textId="77777777" w:rsidR="00155867" w:rsidRPr="005F4E6F" w:rsidRDefault="00155867" w:rsidP="00B93CD1">
            <w:pPr>
              <w:rPr>
                <w:sz w:val="20"/>
                <w:szCs w:val="20"/>
              </w:rPr>
            </w:pPr>
          </w:p>
        </w:tc>
        <w:tc>
          <w:tcPr>
            <w:tcW w:w="1471" w:type="dxa"/>
          </w:tcPr>
          <w:p w14:paraId="3047A600" w14:textId="77777777" w:rsidR="00155867" w:rsidRPr="005F4E6F" w:rsidRDefault="00155867" w:rsidP="00B93CD1">
            <w:pPr>
              <w:rPr>
                <w:sz w:val="20"/>
                <w:szCs w:val="20"/>
              </w:rPr>
            </w:pPr>
          </w:p>
        </w:tc>
      </w:tr>
      <w:tr w:rsidR="00155867" w:rsidRPr="005F4E6F" w14:paraId="550E13D9" w14:textId="77777777" w:rsidTr="00B93CD1">
        <w:tc>
          <w:tcPr>
            <w:tcW w:w="2590" w:type="dxa"/>
            <w:vAlign w:val="center"/>
          </w:tcPr>
          <w:p w14:paraId="7F83ED46" w14:textId="77777777" w:rsidR="00155867" w:rsidRPr="005F4E6F" w:rsidRDefault="00155867" w:rsidP="00B93CD1">
            <w:pPr>
              <w:rPr>
                <w:sz w:val="20"/>
                <w:szCs w:val="20"/>
              </w:rPr>
            </w:pPr>
            <w:r w:rsidRPr="005F4E6F">
              <w:rPr>
                <w:sz w:val="20"/>
                <w:szCs w:val="20"/>
              </w:rPr>
              <w:t>Data from municipalities</w:t>
            </w:r>
          </w:p>
        </w:tc>
        <w:tc>
          <w:tcPr>
            <w:tcW w:w="1471" w:type="dxa"/>
          </w:tcPr>
          <w:p w14:paraId="03328D58" w14:textId="77777777" w:rsidR="00155867" w:rsidRPr="005F4E6F" w:rsidRDefault="00155867" w:rsidP="00B93CD1">
            <w:pPr>
              <w:rPr>
                <w:sz w:val="20"/>
                <w:szCs w:val="20"/>
              </w:rPr>
            </w:pPr>
          </w:p>
        </w:tc>
        <w:tc>
          <w:tcPr>
            <w:tcW w:w="1471" w:type="dxa"/>
          </w:tcPr>
          <w:p w14:paraId="456526A2" w14:textId="77777777" w:rsidR="00155867" w:rsidRPr="005F4E6F" w:rsidRDefault="00155867" w:rsidP="00B93CD1">
            <w:pPr>
              <w:rPr>
                <w:sz w:val="20"/>
                <w:szCs w:val="20"/>
              </w:rPr>
            </w:pPr>
          </w:p>
        </w:tc>
        <w:tc>
          <w:tcPr>
            <w:tcW w:w="1471" w:type="dxa"/>
          </w:tcPr>
          <w:p w14:paraId="54880180" w14:textId="77777777" w:rsidR="00155867" w:rsidRPr="005F4E6F" w:rsidRDefault="00155867" w:rsidP="00B93CD1">
            <w:pPr>
              <w:rPr>
                <w:sz w:val="20"/>
                <w:szCs w:val="20"/>
              </w:rPr>
            </w:pPr>
          </w:p>
        </w:tc>
        <w:tc>
          <w:tcPr>
            <w:tcW w:w="1471" w:type="dxa"/>
          </w:tcPr>
          <w:p w14:paraId="00AE6485" w14:textId="77777777" w:rsidR="00155867" w:rsidRPr="005F4E6F" w:rsidRDefault="00155867" w:rsidP="00B93CD1">
            <w:pPr>
              <w:rPr>
                <w:sz w:val="20"/>
                <w:szCs w:val="20"/>
              </w:rPr>
            </w:pPr>
          </w:p>
        </w:tc>
        <w:tc>
          <w:tcPr>
            <w:tcW w:w="1471" w:type="dxa"/>
          </w:tcPr>
          <w:p w14:paraId="3D52EDB3" w14:textId="77777777" w:rsidR="00155867" w:rsidRPr="005F4E6F" w:rsidRDefault="00155867" w:rsidP="00B93CD1">
            <w:pPr>
              <w:rPr>
                <w:sz w:val="20"/>
                <w:szCs w:val="20"/>
              </w:rPr>
            </w:pPr>
          </w:p>
        </w:tc>
        <w:tc>
          <w:tcPr>
            <w:tcW w:w="1471" w:type="dxa"/>
          </w:tcPr>
          <w:p w14:paraId="3175CC63" w14:textId="77777777" w:rsidR="00155867" w:rsidRPr="005F4E6F" w:rsidRDefault="00155867" w:rsidP="00B93CD1">
            <w:pPr>
              <w:rPr>
                <w:sz w:val="20"/>
                <w:szCs w:val="20"/>
              </w:rPr>
            </w:pPr>
          </w:p>
        </w:tc>
        <w:tc>
          <w:tcPr>
            <w:tcW w:w="1471" w:type="dxa"/>
          </w:tcPr>
          <w:p w14:paraId="0F2EC789" w14:textId="77777777" w:rsidR="00155867" w:rsidRPr="005F4E6F" w:rsidRDefault="00155867" w:rsidP="00B93CD1">
            <w:pPr>
              <w:rPr>
                <w:sz w:val="20"/>
                <w:szCs w:val="20"/>
              </w:rPr>
            </w:pPr>
          </w:p>
        </w:tc>
        <w:tc>
          <w:tcPr>
            <w:tcW w:w="1471" w:type="dxa"/>
          </w:tcPr>
          <w:p w14:paraId="10A996E2" w14:textId="77777777" w:rsidR="00155867" w:rsidRPr="005F4E6F" w:rsidRDefault="00155867" w:rsidP="00B93CD1">
            <w:pPr>
              <w:rPr>
                <w:sz w:val="20"/>
                <w:szCs w:val="20"/>
              </w:rPr>
            </w:pPr>
          </w:p>
        </w:tc>
      </w:tr>
      <w:tr w:rsidR="00155867" w:rsidRPr="005F4E6F" w14:paraId="5E7FFBE3" w14:textId="77777777" w:rsidTr="00B93CD1">
        <w:tc>
          <w:tcPr>
            <w:tcW w:w="2590" w:type="dxa"/>
            <w:vAlign w:val="center"/>
          </w:tcPr>
          <w:p w14:paraId="181C4B12" w14:textId="77777777" w:rsidR="00155867" w:rsidRPr="005F4E6F" w:rsidRDefault="00155867" w:rsidP="00B93CD1">
            <w:pPr>
              <w:rPr>
                <w:sz w:val="20"/>
                <w:szCs w:val="20"/>
              </w:rPr>
            </w:pPr>
            <w:r w:rsidRPr="005F4E6F">
              <w:rPr>
                <w:sz w:val="20"/>
                <w:szCs w:val="20"/>
              </w:rPr>
              <w:t>Data from extended producer responsibility  schemes</w:t>
            </w:r>
          </w:p>
        </w:tc>
        <w:tc>
          <w:tcPr>
            <w:tcW w:w="1471" w:type="dxa"/>
          </w:tcPr>
          <w:p w14:paraId="10789FD9" w14:textId="77777777" w:rsidR="00155867" w:rsidRPr="005F4E6F" w:rsidRDefault="00155867" w:rsidP="00B93CD1">
            <w:pPr>
              <w:rPr>
                <w:sz w:val="20"/>
                <w:szCs w:val="20"/>
              </w:rPr>
            </w:pPr>
          </w:p>
        </w:tc>
        <w:tc>
          <w:tcPr>
            <w:tcW w:w="1471" w:type="dxa"/>
          </w:tcPr>
          <w:p w14:paraId="7E99050C" w14:textId="77777777" w:rsidR="00155867" w:rsidRPr="005F4E6F" w:rsidRDefault="00155867" w:rsidP="00B93CD1">
            <w:pPr>
              <w:rPr>
                <w:sz w:val="20"/>
                <w:szCs w:val="20"/>
              </w:rPr>
            </w:pPr>
          </w:p>
        </w:tc>
        <w:tc>
          <w:tcPr>
            <w:tcW w:w="1471" w:type="dxa"/>
          </w:tcPr>
          <w:p w14:paraId="4F63868F" w14:textId="77777777" w:rsidR="00155867" w:rsidRPr="005F4E6F" w:rsidRDefault="00155867" w:rsidP="00B93CD1">
            <w:pPr>
              <w:rPr>
                <w:sz w:val="20"/>
                <w:szCs w:val="20"/>
              </w:rPr>
            </w:pPr>
          </w:p>
        </w:tc>
        <w:tc>
          <w:tcPr>
            <w:tcW w:w="1471" w:type="dxa"/>
          </w:tcPr>
          <w:p w14:paraId="382DF6B0" w14:textId="77777777" w:rsidR="00155867" w:rsidRPr="005F4E6F" w:rsidRDefault="00155867" w:rsidP="00B93CD1">
            <w:pPr>
              <w:rPr>
                <w:sz w:val="20"/>
                <w:szCs w:val="20"/>
              </w:rPr>
            </w:pPr>
          </w:p>
        </w:tc>
        <w:tc>
          <w:tcPr>
            <w:tcW w:w="1471" w:type="dxa"/>
          </w:tcPr>
          <w:p w14:paraId="565D9680" w14:textId="77777777" w:rsidR="00155867" w:rsidRPr="005F4E6F" w:rsidRDefault="00155867" w:rsidP="00B93CD1">
            <w:pPr>
              <w:rPr>
                <w:sz w:val="20"/>
                <w:szCs w:val="20"/>
              </w:rPr>
            </w:pPr>
          </w:p>
        </w:tc>
        <w:tc>
          <w:tcPr>
            <w:tcW w:w="1471" w:type="dxa"/>
          </w:tcPr>
          <w:p w14:paraId="5F63A129" w14:textId="77777777" w:rsidR="00155867" w:rsidRPr="005F4E6F" w:rsidRDefault="00155867" w:rsidP="00B93CD1">
            <w:pPr>
              <w:rPr>
                <w:sz w:val="20"/>
                <w:szCs w:val="20"/>
              </w:rPr>
            </w:pPr>
          </w:p>
        </w:tc>
        <w:tc>
          <w:tcPr>
            <w:tcW w:w="1471" w:type="dxa"/>
          </w:tcPr>
          <w:p w14:paraId="0C2A9AFB" w14:textId="77777777" w:rsidR="00155867" w:rsidRPr="005F4E6F" w:rsidRDefault="00155867" w:rsidP="00B93CD1">
            <w:pPr>
              <w:rPr>
                <w:sz w:val="20"/>
                <w:szCs w:val="20"/>
              </w:rPr>
            </w:pPr>
          </w:p>
        </w:tc>
        <w:tc>
          <w:tcPr>
            <w:tcW w:w="1471" w:type="dxa"/>
          </w:tcPr>
          <w:p w14:paraId="5988570A" w14:textId="77777777" w:rsidR="00155867" w:rsidRPr="005F4E6F" w:rsidRDefault="00155867" w:rsidP="00B93CD1">
            <w:pPr>
              <w:rPr>
                <w:sz w:val="20"/>
                <w:szCs w:val="20"/>
              </w:rPr>
            </w:pPr>
          </w:p>
        </w:tc>
      </w:tr>
      <w:tr w:rsidR="00155867" w:rsidRPr="005F4E6F" w14:paraId="6A81AE71" w14:textId="77777777" w:rsidTr="00B93CD1">
        <w:tc>
          <w:tcPr>
            <w:tcW w:w="2590" w:type="dxa"/>
            <w:vAlign w:val="center"/>
          </w:tcPr>
          <w:p w14:paraId="6EEF2AD3" w14:textId="77777777" w:rsidR="00155867" w:rsidRPr="005F4E6F" w:rsidRDefault="00155867" w:rsidP="00B93CD1">
            <w:pPr>
              <w:rPr>
                <w:sz w:val="20"/>
                <w:szCs w:val="20"/>
              </w:rPr>
            </w:pPr>
            <w:r w:rsidRPr="00B4523B">
              <w:rPr>
                <w:sz w:val="20"/>
                <w:szCs w:val="20"/>
              </w:rPr>
              <w:t>Production and Foreign Trade Statistics</w:t>
            </w:r>
          </w:p>
        </w:tc>
        <w:tc>
          <w:tcPr>
            <w:tcW w:w="1471" w:type="dxa"/>
          </w:tcPr>
          <w:p w14:paraId="684AC80D" w14:textId="77777777" w:rsidR="00155867" w:rsidRPr="005F4E6F" w:rsidRDefault="00155867" w:rsidP="00B93CD1">
            <w:pPr>
              <w:rPr>
                <w:sz w:val="20"/>
                <w:szCs w:val="20"/>
              </w:rPr>
            </w:pPr>
          </w:p>
        </w:tc>
        <w:tc>
          <w:tcPr>
            <w:tcW w:w="1471" w:type="dxa"/>
          </w:tcPr>
          <w:p w14:paraId="17E98E0A" w14:textId="77777777" w:rsidR="00155867" w:rsidRPr="005F4E6F" w:rsidRDefault="00155867" w:rsidP="00B93CD1">
            <w:pPr>
              <w:rPr>
                <w:sz w:val="20"/>
                <w:szCs w:val="20"/>
              </w:rPr>
            </w:pPr>
          </w:p>
        </w:tc>
        <w:tc>
          <w:tcPr>
            <w:tcW w:w="1471" w:type="dxa"/>
          </w:tcPr>
          <w:p w14:paraId="75FADE03" w14:textId="77777777" w:rsidR="00155867" w:rsidRPr="005F4E6F" w:rsidRDefault="00155867" w:rsidP="00B93CD1">
            <w:pPr>
              <w:rPr>
                <w:sz w:val="20"/>
                <w:szCs w:val="20"/>
              </w:rPr>
            </w:pPr>
          </w:p>
        </w:tc>
        <w:tc>
          <w:tcPr>
            <w:tcW w:w="1471" w:type="dxa"/>
          </w:tcPr>
          <w:p w14:paraId="342404C3" w14:textId="77777777" w:rsidR="00155867" w:rsidRPr="005F4E6F" w:rsidRDefault="00155867" w:rsidP="00B93CD1">
            <w:pPr>
              <w:rPr>
                <w:sz w:val="20"/>
                <w:szCs w:val="20"/>
              </w:rPr>
            </w:pPr>
          </w:p>
        </w:tc>
        <w:tc>
          <w:tcPr>
            <w:tcW w:w="1471" w:type="dxa"/>
          </w:tcPr>
          <w:p w14:paraId="64D7876D" w14:textId="77777777" w:rsidR="00155867" w:rsidRPr="005F4E6F" w:rsidRDefault="00155867" w:rsidP="00B93CD1">
            <w:pPr>
              <w:rPr>
                <w:sz w:val="20"/>
                <w:szCs w:val="20"/>
              </w:rPr>
            </w:pPr>
          </w:p>
        </w:tc>
        <w:tc>
          <w:tcPr>
            <w:tcW w:w="1471" w:type="dxa"/>
          </w:tcPr>
          <w:p w14:paraId="3B735197" w14:textId="77777777" w:rsidR="00155867" w:rsidRPr="005F4E6F" w:rsidRDefault="00155867" w:rsidP="00B93CD1">
            <w:pPr>
              <w:rPr>
                <w:sz w:val="20"/>
                <w:szCs w:val="20"/>
              </w:rPr>
            </w:pPr>
          </w:p>
        </w:tc>
        <w:tc>
          <w:tcPr>
            <w:tcW w:w="1471" w:type="dxa"/>
          </w:tcPr>
          <w:p w14:paraId="520DE466" w14:textId="77777777" w:rsidR="00155867" w:rsidRPr="005F4E6F" w:rsidRDefault="00155867" w:rsidP="00B93CD1">
            <w:pPr>
              <w:rPr>
                <w:sz w:val="20"/>
                <w:szCs w:val="20"/>
              </w:rPr>
            </w:pPr>
          </w:p>
        </w:tc>
        <w:tc>
          <w:tcPr>
            <w:tcW w:w="1471" w:type="dxa"/>
          </w:tcPr>
          <w:p w14:paraId="79FFEF06" w14:textId="77777777" w:rsidR="00155867" w:rsidRPr="005F4E6F" w:rsidRDefault="00155867" w:rsidP="00B93CD1">
            <w:pPr>
              <w:rPr>
                <w:sz w:val="20"/>
                <w:szCs w:val="20"/>
              </w:rPr>
            </w:pPr>
          </w:p>
        </w:tc>
      </w:tr>
      <w:tr w:rsidR="00155867" w:rsidRPr="005F4E6F" w14:paraId="05D9CD81" w14:textId="77777777" w:rsidTr="00B93CD1">
        <w:tc>
          <w:tcPr>
            <w:tcW w:w="2590" w:type="dxa"/>
          </w:tcPr>
          <w:p w14:paraId="0C0E093C" w14:textId="77777777" w:rsidR="00155867" w:rsidRPr="005F4E6F" w:rsidRDefault="00155867" w:rsidP="00B93CD1">
            <w:pPr>
              <w:rPr>
                <w:sz w:val="20"/>
                <w:szCs w:val="20"/>
              </w:rPr>
            </w:pPr>
            <w:r w:rsidRPr="005F4E6F">
              <w:rPr>
                <w:sz w:val="20"/>
                <w:szCs w:val="20"/>
              </w:rPr>
              <w:t>Other (specify)</w:t>
            </w:r>
          </w:p>
        </w:tc>
        <w:tc>
          <w:tcPr>
            <w:tcW w:w="1471" w:type="dxa"/>
          </w:tcPr>
          <w:p w14:paraId="1184F0A8" w14:textId="77777777" w:rsidR="00155867" w:rsidRPr="005F4E6F" w:rsidRDefault="00155867" w:rsidP="00B93CD1">
            <w:pPr>
              <w:rPr>
                <w:sz w:val="20"/>
                <w:szCs w:val="20"/>
              </w:rPr>
            </w:pPr>
          </w:p>
        </w:tc>
        <w:tc>
          <w:tcPr>
            <w:tcW w:w="1471" w:type="dxa"/>
          </w:tcPr>
          <w:p w14:paraId="341116CD" w14:textId="77777777" w:rsidR="00155867" w:rsidRPr="005F4E6F" w:rsidRDefault="00155867" w:rsidP="00B93CD1">
            <w:pPr>
              <w:rPr>
                <w:sz w:val="20"/>
                <w:szCs w:val="20"/>
              </w:rPr>
            </w:pPr>
          </w:p>
        </w:tc>
        <w:tc>
          <w:tcPr>
            <w:tcW w:w="1471" w:type="dxa"/>
          </w:tcPr>
          <w:p w14:paraId="0EA4920A" w14:textId="77777777" w:rsidR="00155867" w:rsidRPr="005F4E6F" w:rsidRDefault="00155867" w:rsidP="00B93CD1">
            <w:pPr>
              <w:rPr>
                <w:sz w:val="20"/>
                <w:szCs w:val="20"/>
              </w:rPr>
            </w:pPr>
          </w:p>
        </w:tc>
        <w:tc>
          <w:tcPr>
            <w:tcW w:w="1471" w:type="dxa"/>
          </w:tcPr>
          <w:p w14:paraId="5A833BC2" w14:textId="77777777" w:rsidR="00155867" w:rsidRPr="005F4E6F" w:rsidRDefault="00155867" w:rsidP="00B93CD1">
            <w:pPr>
              <w:rPr>
                <w:sz w:val="20"/>
                <w:szCs w:val="20"/>
              </w:rPr>
            </w:pPr>
          </w:p>
        </w:tc>
        <w:tc>
          <w:tcPr>
            <w:tcW w:w="1471" w:type="dxa"/>
          </w:tcPr>
          <w:p w14:paraId="77986F2B" w14:textId="77777777" w:rsidR="00155867" w:rsidRPr="005F4E6F" w:rsidRDefault="00155867" w:rsidP="00B93CD1">
            <w:pPr>
              <w:rPr>
                <w:sz w:val="20"/>
                <w:szCs w:val="20"/>
              </w:rPr>
            </w:pPr>
          </w:p>
        </w:tc>
        <w:tc>
          <w:tcPr>
            <w:tcW w:w="1471" w:type="dxa"/>
          </w:tcPr>
          <w:p w14:paraId="2DEDC1D4" w14:textId="77777777" w:rsidR="00155867" w:rsidRPr="005F4E6F" w:rsidRDefault="00155867" w:rsidP="00B93CD1">
            <w:pPr>
              <w:rPr>
                <w:sz w:val="20"/>
                <w:szCs w:val="20"/>
              </w:rPr>
            </w:pPr>
          </w:p>
        </w:tc>
        <w:tc>
          <w:tcPr>
            <w:tcW w:w="1471" w:type="dxa"/>
          </w:tcPr>
          <w:p w14:paraId="1531A993" w14:textId="77777777" w:rsidR="00155867" w:rsidRPr="005F4E6F" w:rsidRDefault="00155867" w:rsidP="00B93CD1">
            <w:pPr>
              <w:rPr>
                <w:sz w:val="20"/>
                <w:szCs w:val="20"/>
              </w:rPr>
            </w:pPr>
          </w:p>
        </w:tc>
        <w:tc>
          <w:tcPr>
            <w:tcW w:w="1471" w:type="dxa"/>
          </w:tcPr>
          <w:p w14:paraId="2D4331CA" w14:textId="77777777" w:rsidR="00155867" w:rsidRPr="005F4E6F" w:rsidRDefault="00155867" w:rsidP="00B93CD1">
            <w:pPr>
              <w:rPr>
                <w:sz w:val="20"/>
                <w:szCs w:val="20"/>
              </w:rPr>
            </w:pPr>
          </w:p>
        </w:tc>
      </w:tr>
    </w:tbl>
    <w:p w14:paraId="10168376" w14:textId="23EE89F1" w:rsidR="00155867" w:rsidRDefault="00155867" w:rsidP="00C26744">
      <w:r>
        <w:t>Description of the verification methods concerning data on packaging waste generated in case data on packaging placed on the market is used</w:t>
      </w:r>
    </w:p>
    <w:tbl>
      <w:tblPr>
        <w:tblStyle w:val="TableGrid"/>
        <w:tblW w:w="0" w:type="auto"/>
        <w:tblInd w:w="-176" w:type="dxa"/>
        <w:tblLook w:val="04A0" w:firstRow="1" w:lastRow="0" w:firstColumn="1" w:lastColumn="0" w:noHBand="0" w:noVBand="1"/>
      </w:tblPr>
      <w:tblGrid>
        <w:gridCol w:w="14350"/>
      </w:tblGrid>
      <w:tr w:rsidR="00155867" w14:paraId="73502AF1" w14:textId="77777777" w:rsidTr="00B93CD1">
        <w:tc>
          <w:tcPr>
            <w:tcW w:w="14350" w:type="dxa"/>
          </w:tcPr>
          <w:p w14:paraId="4ABDED94" w14:textId="77777777" w:rsidR="00155867" w:rsidRDefault="00155867" w:rsidP="00B93CD1">
            <w:pPr>
              <w:pStyle w:val="Point0number"/>
              <w:numPr>
                <w:ilvl w:val="0"/>
                <w:numId w:val="0"/>
              </w:numPr>
              <w:spacing w:before="0"/>
              <w:rPr>
                <w:szCs w:val="24"/>
              </w:rPr>
            </w:pPr>
          </w:p>
        </w:tc>
      </w:tr>
    </w:tbl>
    <w:p w14:paraId="546AAA7C" w14:textId="1357C306" w:rsidR="00155867" w:rsidRDefault="00155867" w:rsidP="005A586F">
      <w:pPr>
        <w:pStyle w:val="NumPar3"/>
      </w:pPr>
      <w:r>
        <w:t>Explanation of the a</w:t>
      </w:r>
      <w:r w:rsidRPr="00D62412">
        <w:t>pplication of estimates in case data on packaging placed on the market is used</w:t>
      </w:r>
      <w:r>
        <w:t xml:space="preserve"> (for instance, where </w:t>
      </w:r>
      <w:r w:rsidRPr="008B139C">
        <w:t>data collection does not cover the whole market</w:t>
      </w:r>
      <w:r>
        <w:t xml:space="preserve"> or in order to take account of free riders, private shipments in or out of the country or on-line sales)</w:t>
      </w:r>
    </w:p>
    <w:tbl>
      <w:tblPr>
        <w:tblStyle w:val="TableGrid"/>
        <w:tblW w:w="0" w:type="auto"/>
        <w:tblInd w:w="-176" w:type="dxa"/>
        <w:tblLook w:val="04A0" w:firstRow="1" w:lastRow="0" w:firstColumn="1" w:lastColumn="0" w:noHBand="0" w:noVBand="1"/>
      </w:tblPr>
      <w:tblGrid>
        <w:gridCol w:w="14350"/>
      </w:tblGrid>
      <w:tr w:rsidR="00155867" w14:paraId="7D716329" w14:textId="77777777" w:rsidTr="00B93CD1">
        <w:tc>
          <w:tcPr>
            <w:tcW w:w="14350" w:type="dxa"/>
          </w:tcPr>
          <w:p w14:paraId="1B1B329D" w14:textId="77777777" w:rsidR="00155867" w:rsidRDefault="00155867" w:rsidP="00B93CD1">
            <w:pPr>
              <w:rPr>
                <w:szCs w:val="24"/>
              </w:rPr>
            </w:pPr>
          </w:p>
        </w:tc>
      </w:tr>
    </w:tbl>
    <w:p w14:paraId="56DABCB2" w14:textId="3DEF4CE2" w:rsidR="00155867" w:rsidRDefault="00155867" w:rsidP="005A586F">
      <w:pPr>
        <w:pStyle w:val="NumPar3"/>
      </w:pPr>
      <w:r>
        <w:t xml:space="preserve">Indication </w:t>
      </w:r>
      <w:r w:rsidRPr="00D62412">
        <w:t xml:space="preserve">whether </w:t>
      </w:r>
      <w:r>
        <w:t xml:space="preserve">an </w:t>
      </w:r>
      <w:r w:rsidRPr="00D62412">
        <w:t>estimate has</w:t>
      </w:r>
      <w:r>
        <w:t xml:space="preserve"> been calculated and added (Yes/No) and i</w:t>
      </w:r>
      <w:r w:rsidRPr="00D62412">
        <w:t xml:space="preserve">f 'Yes' the added volume </w:t>
      </w:r>
      <w:r>
        <w:t xml:space="preserve">in % of the total </w:t>
      </w:r>
    </w:p>
    <w:tbl>
      <w:tblPr>
        <w:tblStyle w:val="TableGrid"/>
        <w:tblW w:w="0" w:type="auto"/>
        <w:tblLook w:val="04A0" w:firstRow="1" w:lastRow="0" w:firstColumn="1" w:lastColumn="0" w:noHBand="0" w:noVBand="1"/>
      </w:tblPr>
      <w:tblGrid>
        <w:gridCol w:w="1699"/>
        <w:gridCol w:w="1542"/>
        <w:gridCol w:w="1587"/>
        <w:gridCol w:w="1576"/>
        <w:gridCol w:w="1606"/>
        <w:gridCol w:w="1681"/>
        <w:gridCol w:w="1565"/>
        <w:gridCol w:w="1459"/>
        <w:gridCol w:w="1459"/>
      </w:tblGrid>
      <w:tr w:rsidR="00155867" w:rsidRPr="00D62412" w14:paraId="2D9FF31F" w14:textId="77777777" w:rsidTr="00B93CD1">
        <w:tc>
          <w:tcPr>
            <w:tcW w:w="1699" w:type="dxa"/>
          </w:tcPr>
          <w:p w14:paraId="2085E683" w14:textId="77777777" w:rsidR="00155867" w:rsidRPr="00D62412" w:rsidRDefault="00155867" w:rsidP="00B93CD1">
            <w:pPr>
              <w:rPr>
                <w:sz w:val="20"/>
                <w:szCs w:val="20"/>
              </w:rPr>
            </w:pPr>
            <w:r w:rsidRPr="00D62412">
              <w:rPr>
                <w:sz w:val="20"/>
                <w:szCs w:val="20"/>
              </w:rPr>
              <w:t>Packaging waste material/</w:t>
            </w:r>
          </w:p>
          <w:p w14:paraId="4BE90502" w14:textId="77777777" w:rsidR="00155867" w:rsidRPr="00D62412" w:rsidRDefault="00155867" w:rsidP="00B93CD1">
            <w:pPr>
              <w:rPr>
                <w:sz w:val="20"/>
                <w:szCs w:val="20"/>
              </w:rPr>
            </w:pPr>
            <w:r w:rsidRPr="00D62412">
              <w:rPr>
                <w:sz w:val="20"/>
                <w:szCs w:val="20"/>
              </w:rPr>
              <w:t>Validation</w:t>
            </w:r>
          </w:p>
        </w:tc>
        <w:tc>
          <w:tcPr>
            <w:tcW w:w="1542" w:type="dxa"/>
          </w:tcPr>
          <w:p w14:paraId="4571FA43" w14:textId="77777777" w:rsidR="00155867" w:rsidRPr="00D62412" w:rsidRDefault="00155867" w:rsidP="00B93CD1">
            <w:pPr>
              <w:rPr>
                <w:sz w:val="20"/>
                <w:szCs w:val="20"/>
              </w:rPr>
            </w:pPr>
            <w:r w:rsidRPr="00D62412">
              <w:rPr>
                <w:sz w:val="20"/>
                <w:szCs w:val="20"/>
              </w:rPr>
              <w:t>Total</w:t>
            </w:r>
          </w:p>
        </w:tc>
        <w:tc>
          <w:tcPr>
            <w:tcW w:w="1587" w:type="dxa"/>
          </w:tcPr>
          <w:p w14:paraId="409AC2B1" w14:textId="77777777" w:rsidR="00155867" w:rsidRPr="00D62412" w:rsidRDefault="00155867" w:rsidP="00B93CD1">
            <w:pPr>
              <w:rPr>
                <w:sz w:val="20"/>
                <w:szCs w:val="20"/>
              </w:rPr>
            </w:pPr>
            <w:r w:rsidRPr="00D62412">
              <w:rPr>
                <w:sz w:val="20"/>
                <w:szCs w:val="20"/>
              </w:rPr>
              <w:t>Plastic</w:t>
            </w:r>
          </w:p>
        </w:tc>
        <w:tc>
          <w:tcPr>
            <w:tcW w:w="1576" w:type="dxa"/>
          </w:tcPr>
          <w:p w14:paraId="0C2BDECA" w14:textId="77777777" w:rsidR="00155867" w:rsidRPr="00D62412" w:rsidRDefault="00155867" w:rsidP="00B93CD1">
            <w:pPr>
              <w:rPr>
                <w:sz w:val="20"/>
                <w:szCs w:val="20"/>
              </w:rPr>
            </w:pPr>
            <w:r w:rsidRPr="00D62412">
              <w:rPr>
                <w:sz w:val="20"/>
                <w:szCs w:val="20"/>
              </w:rPr>
              <w:t>Wood</w:t>
            </w:r>
          </w:p>
        </w:tc>
        <w:tc>
          <w:tcPr>
            <w:tcW w:w="1606" w:type="dxa"/>
          </w:tcPr>
          <w:p w14:paraId="0A0EA0BC" w14:textId="77777777" w:rsidR="00155867" w:rsidRPr="00D62412" w:rsidRDefault="00155867" w:rsidP="00B93CD1">
            <w:pPr>
              <w:rPr>
                <w:sz w:val="20"/>
                <w:szCs w:val="20"/>
              </w:rPr>
            </w:pPr>
            <w:r w:rsidRPr="00D62412">
              <w:rPr>
                <w:sz w:val="20"/>
                <w:szCs w:val="20"/>
              </w:rPr>
              <w:t>Ferrous metals</w:t>
            </w:r>
          </w:p>
        </w:tc>
        <w:tc>
          <w:tcPr>
            <w:tcW w:w="1681" w:type="dxa"/>
          </w:tcPr>
          <w:p w14:paraId="6E390C5C" w14:textId="77777777" w:rsidR="00155867" w:rsidRPr="00D62412" w:rsidRDefault="00155867" w:rsidP="00B93CD1">
            <w:pPr>
              <w:rPr>
                <w:sz w:val="20"/>
                <w:szCs w:val="20"/>
              </w:rPr>
            </w:pPr>
            <w:r w:rsidRPr="00D62412">
              <w:rPr>
                <w:sz w:val="20"/>
                <w:szCs w:val="20"/>
              </w:rPr>
              <w:t>Aluminium</w:t>
            </w:r>
          </w:p>
        </w:tc>
        <w:tc>
          <w:tcPr>
            <w:tcW w:w="1565" w:type="dxa"/>
          </w:tcPr>
          <w:p w14:paraId="1D9C0AE1" w14:textId="77777777" w:rsidR="00155867" w:rsidRPr="00D62412" w:rsidRDefault="00155867" w:rsidP="00B93CD1">
            <w:pPr>
              <w:rPr>
                <w:sz w:val="20"/>
                <w:szCs w:val="20"/>
              </w:rPr>
            </w:pPr>
            <w:r w:rsidRPr="00D62412">
              <w:rPr>
                <w:sz w:val="20"/>
                <w:szCs w:val="20"/>
              </w:rPr>
              <w:t xml:space="preserve">Glass </w:t>
            </w:r>
          </w:p>
        </w:tc>
        <w:tc>
          <w:tcPr>
            <w:tcW w:w="1459" w:type="dxa"/>
          </w:tcPr>
          <w:p w14:paraId="065A0B1F" w14:textId="77777777" w:rsidR="00155867" w:rsidRPr="00D62412" w:rsidRDefault="00155867" w:rsidP="00B93CD1">
            <w:pPr>
              <w:rPr>
                <w:sz w:val="20"/>
                <w:szCs w:val="20"/>
              </w:rPr>
            </w:pPr>
            <w:r w:rsidRPr="00D62412">
              <w:rPr>
                <w:sz w:val="20"/>
                <w:szCs w:val="20"/>
              </w:rPr>
              <w:t>Paper and cardboard</w:t>
            </w:r>
          </w:p>
        </w:tc>
        <w:tc>
          <w:tcPr>
            <w:tcW w:w="1459" w:type="dxa"/>
          </w:tcPr>
          <w:p w14:paraId="47694C46" w14:textId="77777777" w:rsidR="00155867" w:rsidRPr="00D62412" w:rsidRDefault="00155867" w:rsidP="00B93CD1">
            <w:pPr>
              <w:rPr>
                <w:sz w:val="20"/>
                <w:szCs w:val="20"/>
              </w:rPr>
            </w:pPr>
            <w:r w:rsidRPr="00D62412">
              <w:rPr>
                <w:sz w:val="20"/>
                <w:szCs w:val="20"/>
              </w:rPr>
              <w:t>Other</w:t>
            </w:r>
          </w:p>
        </w:tc>
      </w:tr>
      <w:tr w:rsidR="00155867" w:rsidRPr="00D62412" w14:paraId="2B3C0459" w14:textId="77777777" w:rsidTr="00B93CD1">
        <w:tc>
          <w:tcPr>
            <w:tcW w:w="1699" w:type="dxa"/>
          </w:tcPr>
          <w:p w14:paraId="6C3EAFFF" w14:textId="77777777" w:rsidR="00155867" w:rsidRPr="00D62412" w:rsidRDefault="00155867" w:rsidP="00B93CD1">
            <w:pPr>
              <w:rPr>
                <w:sz w:val="20"/>
                <w:szCs w:val="20"/>
              </w:rPr>
            </w:pPr>
            <w:r w:rsidRPr="00D62412">
              <w:rPr>
                <w:sz w:val="20"/>
                <w:szCs w:val="20"/>
              </w:rPr>
              <w:t>General estimates (e.g. based on surveys)</w:t>
            </w:r>
          </w:p>
        </w:tc>
        <w:tc>
          <w:tcPr>
            <w:tcW w:w="1542" w:type="dxa"/>
          </w:tcPr>
          <w:p w14:paraId="3BF2AB45" w14:textId="77777777" w:rsidR="00155867" w:rsidRPr="00D62412" w:rsidRDefault="00155867" w:rsidP="00B93CD1">
            <w:pPr>
              <w:rPr>
                <w:sz w:val="20"/>
                <w:szCs w:val="20"/>
              </w:rPr>
            </w:pPr>
          </w:p>
        </w:tc>
        <w:tc>
          <w:tcPr>
            <w:tcW w:w="1587" w:type="dxa"/>
          </w:tcPr>
          <w:p w14:paraId="67A1439D" w14:textId="77777777" w:rsidR="00155867" w:rsidRPr="00D62412" w:rsidRDefault="00155867" w:rsidP="00B93CD1">
            <w:pPr>
              <w:rPr>
                <w:sz w:val="20"/>
                <w:szCs w:val="20"/>
              </w:rPr>
            </w:pPr>
          </w:p>
        </w:tc>
        <w:tc>
          <w:tcPr>
            <w:tcW w:w="1576" w:type="dxa"/>
          </w:tcPr>
          <w:p w14:paraId="30ABDE2A" w14:textId="77777777" w:rsidR="00155867" w:rsidRPr="00D62412" w:rsidRDefault="00155867" w:rsidP="00B93CD1">
            <w:pPr>
              <w:rPr>
                <w:sz w:val="20"/>
                <w:szCs w:val="20"/>
              </w:rPr>
            </w:pPr>
          </w:p>
        </w:tc>
        <w:tc>
          <w:tcPr>
            <w:tcW w:w="1606" w:type="dxa"/>
          </w:tcPr>
          <w:p w14:paraId="4C76BBF6" w14:textId="77777777" w:rsidR="00155867" w:rsidRPr="00D62412" w:rsidRDefault="00155867" w:rsidP="00B93CD1">
            <w:pPr>
              <w:rPr>
                <w:sz w:val="20"/>
                <w:szCs w:val="20"/>
              </w:rPr>
            </w:pPr>
          </w:p>
        </w:tc>
        <w:tc>
          <w:tcPr>
            <w:tcW w:w="1681" w:type="dxa"/>
          </w:tcPr>
          <w:p w14:paraId="0215A9E2" w14:textId="77777777" w:rsidR="00155867" w:rsidRPr="00D62412" w:rsidRDefault="00155867" w:rsidP="00B93CD1">
            <w:pPr>
              <w:rPr>
                <w:sz w:val="20"/>
                <w:szCs w:val="20"/>
              </w:rPr>
            </w:pPr>
          </w:p>
        </w:tc>
        <w:tc>
          <w:tcPr>
            <w:tcW w:w="1565" w:type="dxa"/>
          </w:tcPr>
          <w:p w14:paraId="1422EA97" w14:textId="77777777" w:rsidR="00155867" w:rsidRPr="00D62412" w:rsidRDefault="00155867" w:rsidP="00B93CD1">
            <w:pPr>
              <w:rPr>
                <w:sz w:val="20"/>
                <w:szCs w:val="20"/>
              </w:rPr>
            </w:pPr>
          </w:p>
        </w:tc>
        <w:tc>
          <w:tcPr>
            <w:tcW w:w="1459" w:type="dxa"/>
          </w:tcPr>
          <w:p w14:paraId="1A8E7222" w14:textId="77777777" w:rsidR="00155867" w:rsidRPr="00D62412" w:rsidRDefault="00155867" w:rsidP="00B93CD1">
            <w:pPr>
              <w:rPr>
                <w:sz w:val="20"/>
                <w:szCs w:val="20"/>
              </w:rPr>
            </w:pPr>
          </w:p>
        </w:tc>
        <w:tc>
          <w:tcPr>
            <w:tcW w:w="1459" w:type="dxa"/>
          </w:tcPr>
          <w:p w14:paraId="65BD5392" w14:textId="77777777" w:rsidR="00155867" w:rsidRPr="00D62412" w:rsidRDefault="00155867" w:rsidP="00B93CD1">
            <w:pPr>
              <w:rPr>
                <w:sz w:val="20"/>
                <w:szCs w:val="20"/>
              </w:rPr>
            </w:pPr>
          </w:p>
        </w:tc>
      </w:tr>
      <w:tr w:rsidR="00155867" w:rsidRPr="00D62412" w14:paraId="547771F2" w14:textId="77777777" w:rsidTr="00B93CD1">
        <w:tc>
          <w:tcPr>
            <w:tcW w:w="1699" w:type="dxa"/>
          </w:tcPr>
          <w:p w14:paraId="387F8AEC" w14:textId="77777777" w:rsidR="00155867" w:rsidRPr="00D62412" w:rsidRDefault="00155867" w:rsidP="00B93CD1">
            <w:pPr>
              <w:rPr>
                <w:sz w:val="20"/>
                <w:szCs w:val="20"/>
              </w:rPr>
            </w:pPr>
            <w:r w:rsidRPr="00D62412">
              <w:rPr>
                <w:sz w:val="20"/>
                <w:szCs w:val="20"/>
              </w:rPr>
              <w:t>Free-riders</w:t>
            </w:r>
          </w:p>
        </w:tc>
        <w:tc>
          <w:tcPr>
            <w:tcW w:w="1542" w:type="dxa"/>
          </w:tcPr>
          <w:p w14:paraId="1001493E" w14:textId="77777777" w:rsidR="00155867" w:rsidRPr="00D62412" w:rsidRDefault="00155867" w:rsidP="00B93CD1">
            <w:pPr>
              <w:rPr>
                <w:sz w:val="20"/>
                <w:szCs w:val="20"/>
              </w:rPr>
            </w:pPr>
          </w:p>
        </w:tc>
        <w:tc>
          <w:tcPr>
            <w:tcW w:w="1587" w:type="dxa"/>
          </w:tcPr>
          <w:p w14:paraId="1C638A45" w14:textId="77777777" w:rsidR="00155867" w:rsidRPr="00D62412" w:rsidRDefault="00155867" w:rsidP="00B93CD1">
            <w:pPr>
              <w:rPr>
                <w:sz w:val="20"/>
                <w:szCs w:val="20"/>
              </w:rPr>
            </w:pPr>
          </w:p>
        </w:tc>
        <w:tc>
          <w:tcPr>
            <w:tcW w:w="1576" w:type="dxa"/>
          </w:tcPr>
          <w:p w14:paraId="31BC3C21" w14:textId="77777777" w:rsidR="00155867" w:rsidRPr="00D62412" w:rsidRDefault="00155867" w:rsidP="00B93CD1">
            <w:pPr>
              <w:rPr>
                <w:sz w:val="20"/>
                <w:szCs w:val="20"/>
              </w:rPr>
            </w:pPr>
          </w:p>
        </w:tc>
        <w:tc>
          <w:tcPr>
            <w:tcW w:w="1606" w:type="dxa"/>
          </w:tcPr>
          <w:p w14:paraId="1D5B8745" w14:textId="77777777" w:rsidR="00155867" w:rsidRPr="00D62412" w:rsidRDefault="00155867" w:rsidP="00B93CD1">
            <w:pPr>
              <w:rPr>
                <w:sz w:val="20"/>
                <w:szCs w:val="20"/>
              </w:rPr>
            </w:pPr>
          </w:p>
        </w:tc>
        <w:tc>
          <w:tcPr>
            <w:tcW w:w="1681" w:type="dxa"/>
          </w:tcPr>
          <w:p w14:paraId="5B612E44" w14:textId="77777777" w:rsidR="00155867" w:rsidRPr="00D62412" w:rsidRDefault="00155867" w:rsidP="00B93CD1">
            <w:pPr>
              <w:rPr>
                <w:sz w:val="20"/>
                <w:szCs w:val="20"/>
              </w:rPr>
            </w:pPr>
          </w:p>
        </w:tc>
        <w:tc>
          <w:tcPr>
            <w:tcW w:w="1565" w:type="dxa"/>
          </w:tcPr>
          <w:p w14:paraId="3A38DC7E" w14:textId="77777777" w:rsidR="00155867" w:rsidRPr="00D62412" w:rsidRDefault="00155867" w:rsidP="00B93CD1">
            <w:pPr>
              <w:rPr>
                <w:sz w:val="20"/>
                <w:szCs w:val="20"/>
              </w:rPr>
            </w:pPr>
          </w:p>
        </w:tc>
        <w:tc>
          <w:tcPr>
            <w:tcW w:w="1459" w:type="dxa"/>
          </w:tcPr>
          <w:p w14:paraId="326F95EE" w14:textId="77777777" w:rsidR="00155867" w:rsidRPr="00D62412" w:rsidRDefault="00155867" w:rsidP="00B93CD1">
            <w:pPr>
              <w:rPr>
                <w:sz w:val="20"/>
                <w:szCs w:val="20"/>
              </w:rPr>
            </w:pPr>
          </w:p>
        </w:tc>
        <w:tc>
          <w:tcPr>
            <w:tcW w:w="1459" w:type="dxa"/>
          </w:tcPr>
          <w:p w14:paraId="7DD7A239" w14:textId="77777777" w:rsidR="00155867" w:rsidRPr="00D62412" w:rsidRDefault="00155867" w:rsidP="00B93CD1">
            <w:pPr>
              <w:rPr>
                <w:sz w:val="20"/>
                <w:szCs w:val="20"/>
              </w:rPr>
            </w:pPr>
          </w:p>
        </w:tc>
      </w:tr>
      <w:tr w:rsidR="00155867" w:rsidRPr="00D62412" w14:paraId="06C58EFE" w14:textId="77777777" w:rsidTr="00B93CD1">
        <w:tc>
          <w:tcPr>
            <w:tcW w:w="1699" w:type="dxa"/>
          </w:tcPr>
          <w:p w14:paraId="055B39E4" w14:textId="77777777" w:rsidR="00155867" w:rsidRPr="00D62412" w:rsidRDefault="00155867" w:rsidP="00B93CD1">
            <w:pPr>
              <w:rPr>
                <w:sz w:val="20"/>
                <w:szCs w:val="20"/>
              </w:rPr>
            </w:pPr>
            <w:r w:rsidRPr="00D62412">
              <w:rPr>
                <w:sz w:val="20"/>
                <w:szCs w:val="20"/>
              </w:rPr>
              <w:t xml:space="preserve">Private </w:t>
            </w:r>
            <w:r>
              <w:rPr>
                <w:sz w:val="20"/>
                <w:szCs w:val="20"/>
              </w:rPr>
              <w:t>shipments</w:t>
            </w:r>
          </w:p>
        </w:tc>
        <w:tc>
          <w:tcPr>
            <w:tcW w:w="1542" w:type="dxa"/>
          </w:tcPr>
          <w:p w14:paraId="17C8A5AA" w14:textId="77777777" w:rsidR="00155867" w:rsidRPr="00D62412" w:rsidRDefault="00155867" w:rsidP="00B93CD1">
            <w:pPr>
              <w:rPr>
                <w:sz w:val="20"/>
                <w:szCs w:val="20"/>
              </w:rPr>
            </w:pPr>
          </w:p>
        </w:tc>
        <w:tc>
          <w:tcPr>
            <w:tcW w:w="1587" w:type="dxa"/>
          </w:tcPr>
          <w:p w14:paraId="07882954" w14:textId="77777777" w:rsidR="00155867" w:rsidRPr="00D62412" w:rsidRDefault="00155867" w:rsidP="00B93CD1">
            <w:pPr>
              <w:rPr>
                <w:sz w:val="20"/>
                <w:szCs w:val="20"/>
              </w:rPr>
            </w:pPr>
          </w:p>
        </w:tc>
        <w:tc>
          <w:tcPr>
            <w:tcW w:w="1576" w:type="dxa"/>
          </w:tcPr>
          <w:p w14:paraId="0DA62255" w14:textId="77777777" w:rsidR="00155867" w:rsidRPr="00D62412" w:rsidRDefault="00155867" w:rsidP="00B93CD1">
            <w:pPr>
              <w:rPr>
                <w:sz w:val="20"/>
                <w:szCs w:val="20"/>
              </w:rPr>
            </w:pPr>
          </w:p>
        </w:tc>
        <w:tc>
          <w:tcPr>
            <w:tcW w:w="1606" w:type="dxa"/>
          </w:tcPr>
          <w:p w14:paraId="397FCDCD" w14:textId="77777777" w:rsidR="00155867" w:rsidRPr="00D62412" w:rsidRDefault="00155867" w:rsidP="00B93CD1">
            <w:pPr>
              <w:rPr>
                <w:sz w:val="20"/>
                <w:szCs w:val="20"/>
              </w:rPr>
            </w:pPr>
          </w:p>
        </w:tc>
        <w:tc>
          <w:tcPr>
            <w:tcW w:w="1681" w:type="dxa"/>
          </w:tcPr>
          <w:p w14:paraId="770710C7" w14:textId="77777777" w:rsidR="00155867" w:rsidRPr="00D62412" w:rsidRDefault="00155867" w:rsidP="00B93CD1">
            <w:pPr>
              <w:rPr>
                <w:sz w:val="20"/>
                <w:szCs w:val="20"/>
              </w:rPr>
            </w:pPr>
          </w:p>
        </w:tc>
        <w:tc>
          <w:tcPr>
            <w:tcW w:w="1565" w:type="dxa"/>
          </w:tcPr>
          <w:p w14:paraId="651BA44B" w14:textId="77777777" w:rsidR="00155867" w:rsidRPr="00D62412" w:rsidRDefault="00155867" w:rsidP="00B93CD1">
            <w:pPr>
              <w:rPr>
                <w:sz w:val="20"/>
                <w:szCs w:val="20"/>
              </w:rPr>
            </w:pPr>
          </w:p>
        </w:tc>
        <w:tc>
          <w:tcPr>
            <w:tcW w:w="1459" w:type="dxa"/>
          </w:tcPr>
          <w:p w14:paraId="707AB0C7" w14:textId="77777777" w:rsidR="00155867" w:rsidRPr="00D62412" w:rsidRDefault="00155867" w:rsidP="00B93CD1">
            <w:pPr>
              <w:rPr>
                <w:sz w:val="20"/>
                <w:szCs w:val="20"/>
              </w:rPr>
            </w:pPr>
          </w:p>
        </w:tc>
        <w:tc>
          <w:tcPr>
            <w:tcW w:w="1459" w:type="dxa"/>
          </w:tcPr>
          <w:p w14:paraId="2DDCB2D6" w14:textId="77777777" w:rsidR="00155867" w:rsidRPr="00D62412" w:rsidRDefault="00155867" w:rsidP="00B93CD1">
            <w:pPr>
              <w:rPr>
                <w:sz w:val="20"/>
                <w:szCs w:val="20"/>
              </w:rPr>
            </w:pPr>
          </w:p>
        </w:tc>
      </w:tr>
      <w:tr w:rsidR="00155867" w:rsidRPr="00D62412" w14:paraId="5654369D" w14:textId="77777777" w:rsidTr="00B93CD1">
        <w:tc>
          <w:tcPr>
            <w:tcW w:w="1699" w:type="dxa"/>
          </w:tcPr>
          <w:p w14:paraId="640B522E" w14:textId="77777777" w:rsidR="00155867" w:rsidRPr="00D62412" w:rsidRDefault="00155867" w:rsidP="00B93CD1">
            <w:pPr>
              <w:rPr>
                <w:sz w:val="20"/>
                <w:szCs w:val="20"/>
              </w:rPr>
            </w:pPr>
            <w:r>
              <w:rPr>
                <w:sz w:val="20"/>
                <w:szCs w:val="20"/>
              </w:rPr>
              <w:t>On-line sales</w:t>
            </w:r>
          </w:p>
        </w:tc>
        <w:tc>
          <w:tcPr>
            <w:tcW w:w="1542" w:type="dxa"/>
          </w:tcPr>
          <w:p w14:paraId="215C997C" w14:textId="77777777" w:rsidR="00155867" w:rsidRPr="00D62412" w:rsidRDefault="00155867" w:rsidP="00B93CD1">
            <w:pPr>
              <w:rPr>
                <w:sz w:val="20"/>
                <w:szCs w:val="20"/>
              </w:rPr>
            </w:pPr>
          </w:p>
        </w:tc>
        <w:tc>
          <w:tcPr>
            <w:tcW w:w="1587" w:type="dxa"/>
          </w:tcPr>
          <w:p w14:paraId="7878FDAA" w14:textId="77777777" w:rsidR="00155867" w:rsidRPr="00D62412" w:rsidRDefault="00155867" w:rsidP="00B93CD1">
            <w:pPr>
              <w:rPr>
                <w:sz w:val="20"/>
                <w:szCs w:val="20"/>
              </w:rPr>
            </w:pPr>
          </w:p>
        </w:tc>
        <w:tc>
          <w:tcPr>
            <w:tcW w:w="1576" w:type="dxa"/>
          </w:tcPr>
          <w:p w14:paraId="54A857DF" w14:textId="77777777" w:rsidR="00155867" w:rsidRPr="00D62412" w:rsidRDefault="00155867" w:rsidP="00B93CD1">
            <w:pPr>
              <w:rPr>
                <w:sz w:val="20"/>
                <w:szCs w:val="20"/>
              </w:rPr>
            </w:pPr>
          </w:p>
        </w:tc>
        <w:tc>
          <w:tcPr>
            <w:tcW w:w="1606" w:type="dxa"/>
          </w:tcPr>
          <w:p w14:paraId="593FDC41" w14:textId="77777777" w:rsidR="00155867" w:rsidRPr="00D62412" w:rsidRDefault="00155867" w:rsidP="00B93CD1">
            <w:pPr>
              <w:rPr>
                <w:sz w:val="20"/>
                <w:szCs w:val="20"/>
              </w:rPr>
            </w:pPr>
          </w:p>
        </w:tc>
        <w:tc>
          <w:tcPr>
            <w:tcW w:w="1681" w:type="dxa"/>
          </w:tcPr>
          <w:p w14:paraId="01F18614" w14:textId="77777777" w:rsidR="00155867" w:rsidRPr="00D62412" w:rsidRDefault="00155867" w:rsidP="00B93CD1">
            <w:pPr>
              <w:rPr>
                <w:sz w:val="20"/>
                <w:szCs w:val="20"/>
              </w:rPr>
            </w:pPr>
          </w:p>
        </w:tc>
        <w:tc>
          <w:tcPr>
            <w:tcW w:w="1565" w:type="dxa"/>
          </w:tcPr>
          <w:p w14:paraId="29B1664A" w14:textId="77777777" w:rsidR="00155867" w:rsidRPr="00D62412" w:rsidRDefault="00155867" w:rsidP="00B93CD1">
            <w:pPr>
              <w:rPr>
                <w:sz w:val="20"/>
                <w:szCs w:val="20"/>
              </w:rPr>
            </w:pPr>
          </w:p>
        </w:tc>
        <w:tc>
          <w:tcPr>
            <w:tcW w:w="1459" w:type="dxa"/>
          </w:tcPr>
          <w:p w14:paraId="15ADE121" w14:textId="77777777" w:rsidR="00155867" w:rsidRPr="00D62412" w:rsidRDefault="00155867" w:rsidP="00B93CD1">
            <w:pPr>
              <w:rPr>
                <w:sz w:val="20"/>
                <w:szCs w:val="20"/>
              </w:rPr>
            </w:pPr>
          </w:p>
        </w:tc>
        <w:tc>
          <w:tcPr>
            <w:tcW w:w="1459" w:type="dxa"/>
          </w:tcPr>
          <w:p w14:paraId="4AA27AF7" w14:textId="77777777" w:rsidR="00155867" w:rsidRPr="00D62412" w:rsidRDefault="00155867" w:rsidP="00B93CD1">
            <w:pPr>
              <w:rPr>
                <w:sz w:val="20"/>
                <w:szCs w:val="20"/>
              </w:rPr>
            </w:pPr>
          </w:p>
        </w:tc>
      </w:tr>
      <w:tr w:rsidR="00155867" w:rsidRPr="00D62412" w14:paraId="7AECBF37" w14:textId="77777777" w:rsidTr="00B93CD1">
        <w:tc>
          <w:tcPr>
            <w:tcW w:w="1699" w:type="dxa"/>
          </w:tcPr>
          <w:p w14:paraId="77BFF98D" w14:textId="77777777" w:rsidR="00155867" w:rsidRPr="00D62412" w:rsidRDefault="00155867" w:rsidP="00B93CD1">
            <w:pPr>
              <w:rPr>
                <w:sz w:val="20"/>
                <w:szCs w:val="20"/>
              </w:rPr>
            </w:pPr>
            <w:r w:rsidRPr="00D62412">
              <w:rPr>
                <w:sz w:val="20"/>
                <w:szCs w:val="20"/>
              </w:rPr>
              <w:t>Others</w:t>
            </w:r>
          </w:p>
        </w:tc>
        <w:tc>
          <w:tcPr>
            <w:tcW w:w="1542" w:type="dxa"/>
          </w:tcPr>
          <w:p w14:paraId="1AD5923B" w14:textId="77777777" w:rsidR="00155867" w:rsidRPr="00D62412" w:rsidRDefault="00155867" w:rsidP="00B93CD1">
            <w:pPr>
              <w:rPr>
                <w:sz w:val="20"/>
                <w:szCs w:val="20"/>
              </w:rPr>
            </w:pPr>
          </w:p>
        </w:tc>
        <w:tc>
          <w:tcPr>
            <w:tcW w:w="1587" w:type="dxa"/>
          </w:tcPr>
          <w:p w14:paraId="0E57AC97" w14:textId="77777777" w:rsidR="00155867" w:rsidRPr="00D62412" w:rsidRDefault="00155867" w:rsidP="00B93CD1">
            <w:pPr>
              <w:rPr>
                <w:sz w:val="20"/>
                <w:szCs w:val="20"/>
              </w:rPr>
            </w:pPr>
          </w:p>
        </w:tc>
        <w:tc>
          <w:tcPr>
            <w:tcW w:w="1576" w:type="dxa"/>
          </w:tcPr>
          <w:p w14:paraId="5484D773" w14:textId="77777777" w:rsidR="00155867" w:rsidRPr="00D62412" w:rsidRDefault="00155867" w:rsidP="00B93CD1">
            <w:pPr>
              <w:rPr>
                <w:sz w:val="20"/>
                <w:szCs w:val="20"/>
              </w:rPr>
            </w:pPr>
          </w:p>
        </w:tc>
        <w:tc>
          <w:tcPr>
            <w:tcW w:w="1606" w:type="dxa"/>
          </w:tcPr>
          <w:p w14:paraId="074A3245" w14:textId="77777777" w:rsidR="00155867" w:rsidRPr="00D62412" w:rsidRDefault="00155867" w:rsidP="00B93CD1">
            <w:pPr>
              <w:rPr>
                <w:sz w:val="20"/>
                <w:szCs w:val="20"/>
              </w:rPr>
            </w:pPr>
          </w:p>
        </w:tc>
        <w:tc>
          <w:tcPr>
            <w:tcW w:w="1681" w:type="dxa"/>
          </w:tcPr>
          <w:p w14:paraId="44772C3A" w14:textId="77777777" w:rsidR="00155867" w:rsidRPr="00D62412" w:rsidRDefault="00155867" w:rsidP="00B93CD1">
            <w:pPr>
              <w:rPr>
                <w:sz w:val="20"/>
                <w:szCs w:val="20"/>
              </w:rPr>
            </w:pPr>
          </w:p>
        </w:tc>
        <w:tc>
          <w:tcPr>
            <w:tcW w:w="1565" w:type="dxa"/>
          </w:tcPr>
          <w:p w14:paraId="2AE87886" w14:textId="77777777" w:rsidR="00155867" w:rsidRPr="00D62412" w:rsidRDefault="00155867" w:rsidP="00B93CD1">
            <w:pPr>
              <w:rPr>
                <w:sz w:val="20"/>
                <w:szCs w:val="20"/>
              </w:rPr>
            </w:pPr>
          </w:p>
        </w:tc>
        <w:tc>
          <w:tcPr>
            <w:tcW w:w="1459" w:type="dxa"/>
          </w:tcPr>
          <w:p w14:paraId="33648326" w14:textId="77777777" w:rsidR="00155867" w:rsidRPr="00D62412" w:rsidRDefault="00155867" w:rsidP="00B93CD1">
            <w:pPr>
              <w:rPr>
                <w:sz w:val="20"/>
                <w:szCs w:val="20"/>
              </w:rPr>
            </w:pPr>
          </w:p>
        </w:tc>
        <w:tc>
          <w:tcPr>
            <w:tcW w:w="1459" w:type="dxa"/>
          </w:tcPr>
          <w:p w14:paraId="320813CF" w14:textId="77777777" w:rsidR="00155867" w:rsidRPr="00D62412" w:rsidRDefault="00155867" w:rsidP="00B93CD1">
            <w:pPr>
              <w:rPr>
                <w:sz w:val="20"/>
                <w:szCs w:val="20"/>
              </w:rPr>
            </w:pPr>
          </w:p>
        </w:tc>
      </w:tr>
    </w:tbl>
    <w:p w14:paraId="6770AB12" w14:textId="59BF2088" w:rsidR="00155867" w:rsidRPr="00411854" w:rsidRDefault="00155867" w:rsidP="00411854">
      <w:pPr>
        <w:rPr>
          <w:szCs w:val="24"/>
        </w:rPr>
      </w:pPr>
    </w:p>
    <w:p w14:paraId="685FC8BF" w14:textId="32D9A084" w:rsidR="00155867" w:rsidRDefault="00155867" w:rsidP="005A586F">
      <w:pPr>
        <w:pStyle w:val="NumPar3"/>
      </w:pPr>
      <w:r>
        <w:t>Description of the methodology and verification of data on packaging waste generated in case data on packaging waste is used, including (a) how non-packaging waste collected together with packaging waste as well as (b) packaging materials in other waste (mixed waste streams) are accounted for.</w:t>
      </w:r>
    </w:p>
    <w:tbl>
      <w:tblPr>
        <w:tblStyle w:val="TableGrid"/>
        <w:tblW w:w="0" w:type="auto"/>
        <w:tblInd w:w="108" w:type="dxa"/>
        <w:tblLook w:val="04A0" w:firstRow="1" w:lastRow="0" w:firstColumn="1" w:lastColumn="0" w:noHBand="0" w:noVBand="1"/>
      </w:tblPr>
      <w:tblGrid>
        <w:gridCol w:w="14066"/>
      </w:tblGrid>
      <w:tr w:rsidR="00155867" w14:paraId="08A9DE2D" w14:textId="77777777" w:rsidTr="00B93CD1">
        <w:tc>
          <w:tcPr>
            <w:tcW w:w="14066" w:type="dxa"/>
          </w:tcPr>
          <w:p w14:paraId="3DA54737" w14:textId="77777777" w:rsidR="00155867" w:rsidRDefault="00155867" w:rsidP="00B93CD1">
            <w:pPr>
              <w:pStyle w:val="Point0number"/>
              <w:numPr>
                <w:ilvl w:val="0"/>
                <w:numId w:val="0"/>
              </w:numPr>
              <w:spacing w:before="0"/>
              <w:rPr>
                <w:szCs w:val="24"/>
              </w:rPr>
            </w:pPr>
          </w:p>
        </w:tc>
      </w:tr>
    </w:tbl>
    <w:p w14:paraId="2F4D0889" w14:textId="058652C4" w:rsidR="00155867" w:rsidRDefault="00155867" w:rsidP="005A586F">
      <w:pPr>
        <w:pStyle w:val="NumPar3"/>
      </w:pPr>
      <w:r>
        <w:t xml:space="preserve">Description of the methodology to report on composite packaging, including where materials contained in composite packaging and representing less than 5% of the mass of the packaging unit are not reported separately. </w:t>
      </w:r>
    </w:p>
    <w:tbl>
      <w:tblPr>
        <w:tblStyle w:val="TableGrid"/>
        <w:tblW w:w="0" w:type="auto"/>
        <w:tblInd w:w="108" w:type="dxa"/>
        <w:tblLook w:val="04A0" w:firstRow="1" w:lastRow="0" w:firstColumn="1" w:lastColumn="0" w:noHBand="0" w:noVBand="1"/>
      </w:tblPr>
      <w:tblGrid>
        <w:gridCol w:w="14066"/>
      </w:tblGrid>
      <w:tr w:rsidR="00155867" w14:paraId="6597B122" w14:textId="77777777" w:rsidTr="00B93CD1">
        <w:tc>
          <w:tcPr>
            <w:tcW w:w="14066" w:type="dxa"/>
          </w:tcPr>
          <w:p w14:paraId="394D4D35" w14:textId="77777777" w:rsidR="00155867" w:rsidRDefault="00155867" w:rsidP="00B93CD1">
            <w:pPr>
              <w:rPr>
                <w:szCs w:val="24"/>
              </w:rPr>
            </w:pPr>
          </w:p>
        </w:tc>
      </w:tr>
    </w:tbl>
    <w:p w14:paraId="07735F1D" w14:textId="77777777" w:rsidR="00155867" w:rsidRDefault="00155867" w:rsidP="00155867">
      <w:pPr>
        <w:rPr>
          <w:szCs w:val="24"/>
        </w:rPr>
      </w:pPr>
    </w:p>
    <w:p w14:paraId="70149561" w14:textId="7794156A" w:rsidR="00155867" w:rsidRDefault="00155867" w:rsidP="005A586F">
      <w:pPr>
        <w:pStyle w:val="NumPar3"/>
      </w:pPr>
      <w:r>
        <w:t>Verification</w:t>
      </w:r>
      <w:r w:rsidRPr="00D62412">
        <w:t xml:space="preserve"> of data on packaging waste generated</w:t>
      </w:r>
    </w:p>
    <w:tbl>
      <w:tblPr>
        <w:tblStyle w:val="TableGrid"/>
        <w:tblW w:w="5000" w:type="pct"/>
        <w:tblLook w:val="04A0" w:firstRow="1" w:lastRow="0" w:firstColumn="1" w:lastColumn="0" w:noHBand="0" w:noVBand="1"/>
      </w:tblPr>
      <w:tblGrid>
        <w:gridCol w:w="2435"/>
        <w:gridCol w:w="1082"/>
        <w:gridCol w:w="1085"/>
        <w:gridCol w:w="1085"/>
        <w:gridCol w:w="9100"/>
      </w:tblGrid>
      <w:tr w:rsidR="00155867" w:rsidRPr="001229B4" w14:paraId="14DC8306" w14:textId="77777777" w:rsidTr="00B93CD1">
        <w:trPr>
          <w:trHeight w:val="20"/>
        </w:trPr>
        <w:tc>
          <w:tcPr>
            <w:tcW w:w="823" w:type="pct"/>
          </w:tcPr>
          <w:p w14:paraId="60B38CC4" w14:textId="77777777" w:rsidR="00155867" w:rsidRPr="001229B4" w:rsidRDefault="00155867" w:rsidP="00B93CD1">
            <w:pPr>
              <w:pStyle w:val="Point0number"/>
              <w:numPr>
                <w:ilvl w:val="0"/>
                <w:numId w:val="0"/>
              </w:numPr>
              <w:spacing w:before="0"/>
              <w:rPr>
                <w:sz w:val="20"/>
                <w:szCs w:val="20"/>
              </w:rPr>
            </w:pPr>
            <w:r>
              <w:rPr>
                <w:sz w:val="20"/>
                <w:szCs w:val="20"/>
              </w:rPr>
              <w:t>Packaging</w:t>
            </w:r>
            <w:r w:rsidRPr="001229B4">
              <w:rPr>
                <w:sz w:val="20"/>
                <w:szCs w:val="20"/>
              </w:rPr>
              <w:t xml:space="preserve"> waste </w:t>
            </w:r>
            <w:r>
              <w:rPr>
                <w:sz w:val="20"/>
                <w:szCs w:val="20"/>
              </w:rPr>
              <w:t>material</w:t>
            </w:r>
          </w:p>
        </w:tc>
        <w:tc>
          <w:tcPr>
            <w:tcW w:w="366" w:type="pct"/>
          </w:tcPr>
          <w:p w14:paraId="632C3602" w14:textId="77777777" w:rsidR="00155867" w:rsidRPr="001229B4" w:rsidRDefault="00155867" w:rsidP="00B93CD1">
            <w:pPr>
              <w:pStyle w:val="Point0number"/>
              <w:numPr>
                <w:ilvl w:val="0"/>
                <w:numId w:val="0"/>
              </w:numPr>
              <w:spacing w:before="0"/>
              <w:rPr>
                <w:sz w:val="20"/>
                <w:szCs w:val="20"/>
              </w:rPr>
            </w:pPr>
            <w:r w:rsidRPr="001229B4">
              <w:rPr>
                <w:sz w:val="20"/>
                <w:szCs w:val="20"/>
              </w:rPr>
              <w:t>Cross-check</w:t>
            </w:r>
          </w:p>
          <w:p w14:paraId="3220DFC4" w14:textId="77777777" w:rsidR="00155867" w:rsidRPr="001229B4" w:rsidRDefault="00155867" w:rsidP="00B93CD1">
            <w:pPr>
              <w:pStyle w:val="Point0number"/>
              <w:numPr>
                <w:ilvl w:val="0"/>
                <w:numId w:val="0"/>
              </w:numPr>
              <w:spacing w:before="0"/>
              <w:rPr>
                <w:sz w:val="20"/>
                <w:szCs w:val="20"/>
              </w:rPr>
            </w:pPr>
            <w:r w:rsidRPr="001229B4">
              <w:rPr>
                <w:sz w:val="20"/>
                <w:szCs w:val="20"/>
              </w:rPr>
              <w:t xml:space="preserve">(yes/no) </w:t>
            </w:r>
          </w:p>
        </w:tc>
        <w:tc>
          <w:tcPr>
            <w:tcW w:w="367" w:type="pct"/>
          </w:tcPr>
          <w:p w14:paraId="32353167" w14:textId="77777777" w:rsidR="00155867" w:rsidRPr="001229B4" w:rsidRDefault="00155867" w:rsidP="00B93CD1">
            <w:pPr>
              <w:pStyle w:val="Point0number"/>
              <w:numPr>
                <w:ilvl w:val="0"/>
                <w:numId w:val="0"/>
              </w:numPr>
              <w:spacing w:before="0"/>
              <w:rPr>
                <w:sz w:val="20"/>
                <w:szCs w:val="20"/>
              </w:rPr>
            </w:pPr>
            <w:r w:rsidRPr="001229B4">
              <w:rPr>
                <w:sz w:val="20"/>
                <w:szCs w:val="20"/>
              </w:rPr>
              <w:t>Time-series check (yes/no)</w:t>
            </w:r>
          </w:p>
        </w:tc>
        <w:tc>
          <w:tcPr>
            <w:tcW w:w="367" w:type="pct"/>
          </w:tcPr>
          <w:p w14:paraId="3DB51608" w14:textId="77777777" w:rsidR="00155867" w:rsidRPr="001229B4" w:rsidRDefault="00155867" w:rsidP="00B93CD1">
            <w:pPr>
              <w:pStyle w:val="Point0number"/>
              <w:numPr>
                <w:ilvl w:val="0"/>
                <w:numId w:val="0"/>
              </w:numPr>
              <w:spacing w:before="0"/>
              <w:rPr>
                <w:sz w:val="20"/>
                <w:szCs w:val="20"/>
              </w:rPr>
            </w:pPr>
            <w:r w:rsidRPr="001229B4">
              <w:rPr>
                <w:sz w:val="20"/>
                <w:szCs w:val="20"/>
              </w:rPr>
              <w:t xml:space="preserve">Audit (yes/no) </w:t>
            </w:r>
          </w:p>
        </w:tc>
        <w:tc>
          <w:tcPr>
            <w:tcW w:w="3077" w:type="pct"/>
          </w:tcPr>
          <w:p w14:paraId="671B1409" w14:textId="77777777" w:rsidR="00155867" w:rsidRPr="001229B4" w:rsidRDefault="00155867" w:rsidP="00B93CD1">
            <w:pPr>
              <w:pStyle w:val="Point0number"/>
              <w:numPr>
                <w:ilvl w:val="0"/>
                <w:numId w:val="0"/>
              </w:numPr>
              <w:spacing w:before="0"/>
              <w:rPr>
                <w:sz w:val="20"/>
                <w:szCs w:val="20"/>
              </w:rPr>
            </w:pPr>
            <w:r>
              <w:rPr>
                <w:sz w:val="20"/>
                <w:szCs w:val="20"/>
              </w:rPr>
              <w:t>Verification</w:t>
            </w:r>
            <w:r w:rsidRPr="001229B4">
              <w:rPr>
                <w:sz w:val="20"/>
                <w:szCs w:val="20"/>
              </w:rPr>
              <w:t xml:space="preserve"> Process</w:t>
            </w:r>
          </w:p>
        </w:tc>
      </w:tr>
      <w:tr w:rsidR="00155867" w:rsidRPr="001229B4" w14:paraId="7990C289" w14:textId="77777777" w:rsidTr="00B93CD1">
        <w:trPr>
          <w:trHeight w:val="20"/>
        </w:trPr>
        <w:tc>
          <w:tcPr>
            <w:tcW w:w="823" w:type="pct"/>
            <w:vAlign w:val="center"/>
          </w:tcPr>
          <w:p w14:paraId="6A9B4A47" w14:textId="77777777" w:rsidR="00155867" w:rsidRPr="00A3609F" w:rsidRDefault="00155867" w:rsidP="00B93CD1">
            <w:pPr>
              <w:pStyle w:val="Point0number"/>
              <w:numPr>
                <w:ilvl w:val="0"/>
                <w:numId w:val="0"/>
              </w:numPr>
              <w:spacing w:before="0"/>
              <w:rPr>
                <w:sz w:val="20"/>
                <w:szCs w:val="20"/>
              </w:rPr>
            </w:pPr>
            <w:r>
              <w:rPr>
                <w:sz w:val="20"/>
                <w:szCs w:val="20"/>
              </w:rPr>
              <w:t>Plastic</w:t>
            </w:r>
          </w:p>
        </w:tc>
        <w:tc>
          <w:tcPr>
            <w:tcW w:w="366" w:type="pct"/>
          </w:tcPr>
          <w:p w14:paraId="627D8279" w14:textId="77777777" w:rsidR="00155867" w:rsidRPr="001229B4" w:rsidRDefault="00155867" w:rsidP="00B93CD1">
            <w:pPr>
              <w:pStyle w:val="Point0number"/>
              <w:numPr>
                <w:ilvl w:val="0"/>
                <w:numId w:val="0"/>
              </w:numPr>
              <w:spacing w:before="0"/>
              <w:rPr>
                <w:sz w:val="20"/>
                <w:szCs w:val="20"/>
              </w:rPr>
            </w:pPr>
          </w:p>
        </w:tc>
        <w:tc>
          <w:tcPr>
            <w:tcW w:w="367" w:type="pct"/>
          </w:tcPr>
          <w:p w14:paraId="04033F64" w14:textId="77777777" w:rsidR="00155867" w:rsidRPr="001229B4" w:rsidRDefault="00155867" w:rsidP="00B93CD1">
            <w:pPr>
              <w:pStyle w:val="Point0number"/>
              <w:numPr>
                <w:ilvl w:val="0"/>
                <w:numId w:val="0"/>
              </w:numPr>
              <w:spacing w:before="0"/>
              <w:rPr>
                <w:sz w:val="20"/>
                <w:szCs w:val="20"/>
              </w:rPr>
            </w:pPr>
          </w:p>
        </w:tc>
        <w:tc>
          <w:tcPr>
            <w:tcW w:w="367" w:type="pct"/>
          </w:tcPr>
          <w:p w14:paraId="0BA3943B" w14:textId="77777777" w:rsidR="00155867" w:rsidRPr="001229B4" w:rsidRDefault="00155867" w:rsidP="00B93CD1">
            <w:pPr>
              <w:pStyle w:val="Point0number"/>
              <w:numPr>
                <w:ilvl w:val="0"/>
                <w:numId w:val="0"/>
              </w:numPr>
              <w:spacing w:before="0"/>
              <w:rPr>
                <w:sz w:val="20"/>
                <w:szCs w:val="20"/>
              </w:rPr>
            </w:pPr>
          </w:p>
        </w:tc>
        <w:tc>
          <w:tcPr>
            <w:tcW w:w="3077" w:type="pct"/>
          </w:tcPr>
          <w:p w14:paraId="1D7A580E" w14:textId="77777777" w:rsidR="00155867" w:rsidRPr="001229B4" w:rsidRDefault="00155867" w:rsidP="00B93CD1">
            <w:pPr>
              <w:pStyle w:val="Point0number"/>
              <w:numPr>
                <w:ilvl w:val="0"/>
                <w:numId w:val="0"/>
              </w:numPr>
              <w:spacing w:before="0"/>
              <w:rPr>
                <w:sz w:val="20"/>
                <w:szCs w:val="20"/>
              </w:rPr>
            </w:pPr>
          </w:p>
        </w:tc>
      </w:tr>
      <w:tr w:rsidR="00155867" w:rsidRPr="001229B4" w14:paraId="7178A149" w14:textId="77777777" w:rsidTr="00B93CD1">
        <w:trPr>
          <w:trHeight w:val="20"/>
        </w:trPr>
        <w:tc>
          <w:tcPr>
            <w:tcW w:w="823" w:type="pct"/>
            <w:vAlign w:val="center"/>
          </w:tcPr>
          <w:p w14:paraId="4183FD7A" w14:textId="77777777" w:rsidR="00155867" w:rsidRPr="00A3609F" w:rsidRDefault="00155867" w:rsidP="00B93CD1">
            <w:pPr>
              <w:pStyle w:val="Point0number"/>
              <w:numPr>
                <w:ilvl w:val="0"/>
                <w:numId w:val="0"/>
              </w:numPr>
              <w:spacing w:before="0"/>
              <w:rPr>
                <w:sz w:val="20"/>
                <w:szCs w:val="20"/>
              </w:rPr>
            </w:pPr>
            <w:r>
              <w:rPr>
                <w:sz w:val="20"/>
                <w:szCs w:val="20"/>
              </w:rPr>
              <w:t>Wood</w:t>
            </w:r>
          </w:p>
        </w:tc>
        <w:tc>
          <w:tcPr>
            <w:tcW w:w="366" w:type="pct"/>
          </w:tcPr>
          <w:p w14:paraId="7FA006F6" w14:textId="77777777" w:rsidR="00155867" w:rsidRPr="001229B4" w:rsidRDefault="00155867" w:rsidP="00B93CD1">
            <w:pPr>
              <w:pStyle w:val="Point0number"/>
              <w:numPr>
                <w:ilvl w:val="0"/>
                <w:numId w:val="0"/>
              </w:numPr>
              <w:spacing w:before="0"/>
              <w:rPr>
                <w:sz w:val="20"/>
                <w:szCs w:val="20"/>
              </w:rPr>
            </w:pPr>
          </w:p>
        </w:tc>
        <w:tc>
          <w:tcPr>
            <w:tcW w:w="367" w:type="pct"/>
          </w:tcPr>
          <w:p w14:paraId="3937FCCF" w14:textId="77777777" w:rsidR="00155867" w:rsidRPr="001229B4" w:rsidRDefault="00155867" w:rsidP="00B93CD1">
            <w:pPr>
              <w:pStyle w:val="Point0number"/>
              <w:numPr>
                <w:ilvl w:val="0"/>
                <w:numId w:val="0"/>
              </w:numPr>
              <w:spacing w:before="0"/>
              <w:rPr>
                <w:sz w:val="20"/>
                <w:szCs w:val="20"/>
              </w:rPr>
            </w:pPr>
          </w:p>
        </w:tc>
        <w:tc>
          <w:tcPr>
            <w:tcW w:w="367" w:type="pct"/>
          </w:tcPr>
          <w:p w14:paraId="33EA6B57" w14:textId="77777777" w:rsidR="00155867" w:rsidRPr="001229B4" w:rsidRDefault="00155867" w:rsidP="00B93CD1">
            <w:pPr>
              <w:pStyle w:val="Point0number"/>
              <w:numPr>
                <w:ilvl w:val="0"/>
                <w:numId w:val="0"/>
              </w:numPr>
              <w:spacing w:before="0"/>
              <w:rPr>
                <w:sz w:val="20"/>
                <w:szCs w:val="20"/>
              </w:rPr>
            </w:pPr>
          </w:p>
        </w:tc>
        <w:tc>
          <w:tcPr>
            <w:tcW w:w="3077" w:type="pct"/>
          </w:tcPr>
          <w:p w14:paraId="4324AFCA" w14:textId="77777777" w:rsidR="00155867" w:rsidRPr="001229B4" w:rsidRDefault="00155867" w:rsidP="00B93CD1">
            <w:pPr>
              <w:pStyle w:val="Point0number"/>
              <w:numPr>
                <w:ilvl w:val="0"/>
                <w:numId w:val="0"/>
              </w:numPr>
              <w:spacing w:before="0"/>
              <w:rPr>
                <w:sz w:val="20"/>
                <w:szCs w:val="20"/>
              </w:rPr>
            </w:pPr>
          </w:p>
        </w:tc>
      </w:tr>
      <w:tr w:rsidR="00155867" w:rsidRPr="001229B4" w14:paraId="2CB62B4B" w14:textId="77777777" w:rsidTr="00B93CD1">
        <w:trPr>
          <w:trHeight w:val="20"/>
        </w:trPr>
        <w:tc>
          <w:tcPr>
            <w:tcW w:w="823" w:type="pct"/>
            <w:vAlign w:val="center"/>
          </w:tcPr>
          <w:p w14:paraId="3BD0639B" w14:textId="77777777" w:rsidR="00155867" w:rsidRPr="00A056A5" w:rsidRDefault="00155867" w:rsidP="00B93CD1">
            <w:pPr>
              <w:pStyle w:val="Point0number"/>
              <w:numPr>
                <w:ilvl w:val="0"/>
                <w:numId w:val="0"/>
              </w:numPr>
              <w:spacing w:before="0"/>
              <w:rPr>
                <w:sz w:val="20"/>
                <w:szCs w:val="20"/>
              </w:rPr>
            </w:pPr>
            <w:r>
              <w:rPr>
                <w:sz w:val="20"/>
                <w:szCs w:val="20"/>
              </w:rPr>
              <w:t>Ferrous metals</w:t>
            </w:r>
          </w:p>
        </w:tc>
        <w:tc>
          <w:tcPr>
            <w:tcW w:w="366" w:type="pct"/>
          </w:tcPr>
          <w:p w14:paraId="448A1557" w14:textId="77777777" w:rsidR="00155867" w:rsidRPr="001229B4" w:rsidRDefault="00155867" w:rsidP="00B93CD1">
            <w:pPr>
              <w:pStyle w:val="Point0number"/>
              <w:numPr>
                <w:ilvl w:val="0"/>
                <w:numId w:val="0"/>
              </w:numPr>
              <w:spacing w:before="0"/>
              <w:rPr>
                <w:sz w:val="20"/>
                <w:szCs w:val="20"/>
              </w:rPr>
            </w:pPr>
          </w:p>
        </w:tc>
        <w:tc>
          <w:tcPr>
            <w:tcW w:w="367" w:type="pct"/>
          </w:tcPr>
          <w:p w14:paraId="006170E4" w14:textId="77777777" w:rsidR="00155867" w:rsidRPr="001229B4" w:rsidRDefault="00155867" w:rsidP="00B93CD1">
            <w:pPr>
              <w:pStyle w:val="Point0number"/>
              <w:numPr>
                <w:ilvl w:val="0"/>
                <w:numId w:val="0"/>
              </w:numPr>
              <w:spacing w:before="0"/>
              <w:rPr>
                <w:sz w:val="20"/>
                <w:szCs w:val="20"/>
              </w:rPr>
            </w:pPr>
          </w:p>
        </w:tc>
        <w:tc>
          <w:tcPr>
            <w:tcW w:w="367" w:type="pct"/>
          </w:tcPr>
          <w:p w14:paraId="35349CD7" w14:textId="77777777" w:rsidR="00155867" w:rsidRPr="001229B4" w:rsidRDefault="00155867" w:rsidP="00B93CD1">
            <w:pPr>
              <w:pStyle w:val="Point0number"/>
              <w:numPr>
                <w:ilvl w:val="0"/>
                <w:numId w:val="0"/>
              </w:numPr>
              <w:spacing w:before="0"/>
              <w:rPr>
                <w:sz w:val="20"/>
                <w:szCs w:val="20"/>
              </w:rPr>
            </w:pPr>
          </w:p>
        </w:tc>
        <w:tc>
          <w:tcPr>
            <w:tcW w:w="3077" w:type="pct"/>
          </w:tcPr>
          <w:p w14:paraId="3E71BEEC" w14:textId="77777777" w:rsidR="00155867" w:rsidRPr="001229B4" w:rsidRDefault="00155867" w:rsidP="00B93CD1">
            <w:pPr>
              <w:pStyle w:val="Point0number"/>
              <w:numPr>
                <w:ilvl w:val="0"/>
                <w:numId w:val="0"/>
              </w:numPr>
              <w:spacing w:before="0"/>
              <w:rPr>
                <w:sz w:val="20"/>
                <w:szCs w:val="20"/>
              </w:rPr>
            </w:pPr>
          </w:p>
        </w:tc>
      </w:tr>
      <w:tr w:rsidR="00155867" w:rsidRPr="001229B4" w14:paraId="6D3E55E9" w14:textId="77777777" w:rsidTr="00B93CD1">
        <w:trPr>
          <w:trHeight w:val="20"/>
        </w:trPr>
        <w:tc>
          <w:tcPr>
            <w:tcW w:w="823" w:type="pct"/>
            <w:vAlign w:val="center"/>
          </w:tcPr>
          <w:p w14:paraId="63A7A1A1" w14:textId="77777777" w:rsidR="00155867" w:rsidRPr="00A056A5" w:rsidRDefault="00155867" w:rsidP="00B93CD1">
            <w:pPr>
              <w:pStyle w:val="Point0number"/>
              <w:numPr>
                <w:ilvl w:val="0"/>
                <w:numId w:val="0"/>
              </w:numPr>
              <w:spacing w:before="0"/>
              <w:rPr>
                <w:sz w:val="20"/>
                <w:szCs w:val="20"/>
              </w:rPr>
            </w:pPr>
            <w:r>
              <w:rPr>
                <w:sz w:val="20"/>
                <w:szCs w:val="20"/>
              </w:rPr>
              <w:t>Aluminium</w:t>
            </w:r>
          </w:p>
        </w:tc>
        <w:tc>
          <w:tcPr>
            <w:tcW w:w="366" w:type="pct"/>
          </w:tcPr>
          <w:p w14:paraId="30F07EF9" w14:textId="77777777" w:rsidR="00155867" w:rsidRPr="001229B4" w:rsidRDefault="00155867" w:rsidP="00B93CD1">
            <w:pPr>
              <w:pStyle w:val="Point0number"/>
              <w:numPr>
                <w:ilvl w:val="0"/>
                <w:numId w:val="0"/>
              </w:numPr>
              <w:spacing w:before="0"/>
              <w:rPr>
                <w:sz w:val="20"/>
                <w:szCs w:val="20"/>
              </w:rPr>
            </w:pPr>
          </w:p>
        </w:tc>
        <w:tc>
          <w:tcPr>
            <w:tcW w:w="367" w:type="pct"/>
          </w:tcPr>
          <w:p w14:paraId="1543D600" w14:textId="77777777" w:rsidR="00155867" w:rsidRPr="001229B4" w:rsidRDefault="00155867" w:rsidP="00B93CD1">
            <w:pPr>
              <w:pStyle w:val="Point0number"/>
              <w:numPr>
                <w:ilvl w:val="0"/>
                <w:numId w:val="0"/>
              </w:numPr>
              <w:spacing w:before="0"/>
              <w:rPr>
                <w:sz w:val="20"/>
                <w:szCs w:val="20"/>
              </w:rPr>
            </w:pPr>
          </w:p>
        </w:tc>
        <w:tc>
          <w:tcPr>
            <w:tcW w:w="367" w:type="pct"/>
          </w:tcPr>
          <w:p w14:paraId="667572AC" w14:textId="77777777" w:rsidR="00155867" w:rsidRPr="001229B4" w:rsidRDefault="00155867" w:rsidP="00B93CD1">
            <w:pPr>
              <w:pStyle w:val="Point0number"/>
              <w:numPr>
                <w:ilvl w:val="0"/>
                <w:numId w:val="0"/>
              </w:numPr>
              <w:spacing w:before="0"/>
              <w:rPr>
                <w:sz w:val="20"/>
                <w:szCs w:val="20"/>
              </w:rPr>
            </w:pPr>
          </w:p>
        </w:tc>
        <w:tc>
          <w:tcPr>
            <w:tcW w:w="3077" w:type="pct"/>
          </w:tcPr>
          <w:p w14:paraId="42BD24EC" w14:textId="77777777" w:rsidR="00155867" w:rsidRPr="001229B4" w:rsidRDefault="00155867" w:rsidP="00B93CD1">
            <w:pPr>
              <w:pStyle w:val="Point0number"/>
              <w:numPr>
                <w:ilvl w:val="0"/>
                <w:numId w:val="0"/>
              </w:numPr>
              <w:spacing w:before="0"/>
              <w:rPr>
                <w:sz w:val="20"/>
                <w:szCs w:val="20"/>
              </w:rPr>
            </w:pPr>
          </w:p>
        </w:tc>
      </w:tr>
      <w:tr w:rsidR="00155867" w:rsidRPr="001229B4" w14:paraId="34DE6EEB" w14:textId="77777777" w:rsidTr="00B93CD1">
        <w:trPr>
          <w:trHeight w:val="20"/>
        </w:trPr>
        <w:tc>
          <w:tcPr>
            <w:tcW w:w="823" w:type="pct"/>
            <w:vAlign w:val="center"/>
          </w:tcPr>
          <w:p w14:paraId="0B72C63B" w14:textId="77777777" w:rsidR="00155867" w:rsidRDefault="00155867" w:rsidP="00B93CD1">
            <w:pPr>
              <w:pStyle w:val="Point0number"/>
              <w:numPr>
                <w:ilvl w:val="0"/>
                <w:numId w:val="0"/>
              </w:numPr>
              <w:spacing w:before="0"/>
              <w:rPr>
                <w:sz w:val="20"/>
                <w:szCs w:val="20"/>
              </w:rPr>
            </w:pPr>
            <w:r>
              <w:rPr>
                <w:sz w:val="20"/>
                <w:szCs w:val="20"/>
              </w:rPr>
              <w:t>Glass</w:t>
            </w:r>
          </w:p>
        </w:tc>
        <w:tc>
          <w:tcPr>
            <w:tcW w:w="366" w:type="pct"/>
          </w:tcPr>
          <w:p w14:paraId="4D2B7F34" w14:textId="77777777" w:rsidR="00155867" w:rsidRPr="001229B4" w:rsidRDefault="00155867" w:rsidP="00B93CD1">
            <w:pPr>
              <w:pStyle w:val="Point0number"/>
              <w:numPr>
                <w:ilvl w:val="0"/>
                <w:numId w:val="0"/>
              </w:numPr>
              <w:spacing w:before="0"/>
              <w:rPr>
                <w:sz w:val="20"/>
                <w:szCs w:val="20"/>
              </w:rPr>
            </w:pPr>
          </w:p>
        </w:tc>
        <w:tc>
          <w:tcPr>
            <w:tcW w:w="367" w:type="pct"/>
          </w:tcPr>
          <w:p w14:paraId="18BBC975" w14:textId="77777777" w:rsidR="00155867" w:rsidRPr="001229B4" w:rsidRDefault="00155867" w:rsidP="00B93CD1">
            <w:pPr>
              <w:pStyle w:val="Point0number"/>
              <w:numPr>
                <w:ilvl w:val="0"/>
                <w:numId w:val="0"/>
              </w:numPr>
              <w:spacing w:before="0"/>
              <w:rPr>
                <w:sz w:val="20"/>
                <w:szCs w:val="20"/>
              </w:rPr>
            </w:pPr>
          </w:p>
        </w:tc>
        <w:tc>
          <w:tcPr>
            <w:tcW w:w="367" w:type="pct"/>
          </w:tcPr>
          <w:p w14:paraId="772C3FA1" w14:textId="77777777" w:rsidR="00155867" w:rsidRPr="001229B4" w:rsidRDefault="00155867" w:rsidP="00B93CD1">
            <w:pPr>
              <w:pStyle w:val="Point0number"/>
              <w:numPr>
                <w:ilvl w:val="0"/>
                <w:numId w:val="0"/>
              </w:numPr>
              <w:spacing w:before="0"/>
              <w:rPr>
                <w:sz w:val="20"/>
                <w:szCs w:val="20"/>
              </w:rPr>
            </w:pPr>
          </w:p>
        </w:tc>
        <w:tc>
          <w:tcPr>
            <w:tcW w:w="3077" w:type="pct"/>
          </w:tcPr>
          <w:p w14:paraId="7791F12E" w14:textId="77777777" w:rsidR="00155867" w:rsidRPr="001229B4" w:rsidRDefault="00155867" w:rsidP="00B93CD1">
            <w:pPr>
              <w:pStyle w:val="Point0number"/>
              <w:numPr>
                <w:ilvl w:val="0"/>
                <w:numId w:val="0"/>
              </w:numPr>
              <w:spacing w:before="0"/>
              <w:rPr>
                <w:sz w:val="20"/>
                <w:szCs w:val="20"/>
              </w:rPr>
            </w:pPr>
          </w:p>
        </w:tc>
      </w:tr>
      <w:tr w:rsidR="00155867" w:rsidRPr="001229B4" w14:paraId="45D484D3" w14:textId="77777777" w:rsidTr="00B93CD1">
        <w:trPr>
          <w:trHeight w:val="20"/>
        </w:trPr>
        <w:tc>
          <w:tcPr>
            <w:tcW w:w="823" w:type="pct"/>
            <w:vAlign w:val="center"/>
          </w:tcPr>
          <w:p w14:paraId="5451F4ED" w14:textId="77777777" w:rsidR="00155867" w:rsidRPr="00A056A5" w:rsidRDefault="00155867" w:rsidP="00B93CD1">
            <w:pPr>
              <w:pStyle w:val="Point0number"/>
              <w:numPr>
                <w:ilvl w:val="0"/>
                <w:numId w:val="0"/>
              </w:numPr>
              <w:spacing w:before="0"/>
              <w:rPr>
                <w:sz w:val="20"/>
                <w:szCs w:val="20"/>
              </w:rPr>
            </w:pPr>
            <w:r>
              <w:rPr>
                <w:sz w:val="20"/>
                <w:szCs w:val="20"/>
              </w:rPr>
              <w:t>Paper and cardboard</w:t>
            </w:r>
          </w:p>
        </w:tc>
        <w:tc>
          <w:tcPr>
            <w:tcW w:w="366" w:type="pct"/>
          </w:tcPr>
          <w:p w14:paraId="672E13D8" w14:textId="77777777" w:rsidR="00155867" w:rsidRPr="001229B4" w:rsidRDefault="00155867" w:rsidP="00B93CD1">
            <w:pPr>
              <w:pStyle w:val="Point0number"/>
              <w:numPr>
                <w:ilvl w:val="0"/>
                <w:numId w:val="0"/>
              </w:numPr>
              <w:spacing w:before="0"/>
              <w:rPr>
                <w:sz w:val="20"/>
                <w:szCs w:val="20"/>
              </w:rPr>
            </w:pPr>
          </w:p>
        </w:tc>
        <w:tc>
          <w:tcPr>
            <w:tcW w:w="367" w:type="pct"/>
          </w:tcPr>
          <w:p w14:paraId="6DBC26F3" w14:textId="77777777" w:rsidR="00155867" w:rsidRPr="001229B4" w:rsidRDefault="00155867" w:rsidP="00B93CD1">
            <w:pPr>
              <w:pStyle w:val="Point0number"/>
              <w:numPr>
                <w:ilvl w:val="0"/>
                <w:numId w:val="0"/>
              </w:numPr>
              <w:spacing w:before="0"/>
              <w:rPr>
                <w:sz w:val="20"/>
                <w:szCs w:val="20"/>
              </w:rPr>
            </w:pPr>
          </w:p>
        </w:tc>
        <w:tc>
          <w:tcPr>
            <w:tcW w:w="367" w:type="pct"/>
          </w:tcPr>
          <w:p w14:paraId="662F1E2E" w14:textId="77777777" w:rsidR="00155867" w:rsidRPr="001229B4" w:rsidRDefault="00155867" w:rsidP="00B93CD1">
            <w:pPr>
              <w:pStyle w:val="Point0number"/>
              <w:numPr>
                <w:ilvl w:val="0"/>
                <w:numId w:val="0"/>
              </w:numPr>
              <w:spacing w:before="0"/>
              <w:rPr>
                <w:sz w:val="20"/>
                <w:szCs w:val="20"/>
              </w:rPr>
            </w:pPr>
          </w:p>
        </w:tc>
        <w:tc>
          <w:tcPr>
            <w:tcW w:w="3077" w:type="pct"/>
          </w:tcPr>
          <w:p w14:paraId="38A5A5C0" w14:textId="77777777" w:rsidR="00155867" w:rsidRPr="001229B4" w:rsidRDefault="00155867" w:rsidP="00B93CD1">
            <w:pPr>
              <w:pStyle w:val="Point0number"/>
              <w:numPr>
                <w:ilvl w:val="0"/>
                <w:numId w:val="0"/>
              </w:numPr>
              <w:spacing w:before="0"/>
              <w:rPr>
                <w:sz w:val="20"/>
                <w:szCs w:val="20"/>
              </w:rPr>
            </w:pPr>
          </w:p>
        </w:tc>
      </w:tr>
      <w:tr w:rsidR="00155867" w:rsidRPr="001229B4" w14:paraId="29CEBE7C" w14:textId="77777777" w:rsidTr="00B93CD1">
        <w:trPr>
          <w:trHeight w:val="20"/>
        </w:trPr>
        <w:tc>
          <w:tcPr>
            <w:tcW w:w="823" w:type="pct"/>
            <w:vAlign w:val="center"/>
          </w:tcPr>
          <w:p w14:paraId="04F876D6" w14:textId="77777777" w:rsidR="00155867" w:rsidRPr="00A056A5" w:rsidRDefault="00155867" w:rsidP="00B93CD1">
            <w:pPr>
              <w:pStyle w:val="Point0number"/>
              <w:numPr>
                <w:ilvl w:val="0"/>
                <w:numId w:val="0"/>
              </w:numPr>
              <w:spacing w:before="0"/>
              <w:rPr>
                <w:sz w:val="20"/>
                <w:szCs w:val="20"/>
              </w:rPr>
            </w:pPr>
            <w:r w:rsidRPr="00A056A5">
              <w:rPr>
                <w:sz w:val="20"/>
                <w:szCs w:val="20"/>
              </w:rPr>
              <w:t>Other</w:t>
            </w:r>
          </w:p>
        </w:tc>
        <w:tc>
          <w:tcPr>
            <w:tcW w:w="366" w:type="pct"/>
          </w:tcPr>
          <w:p w14:paraId="4AF39D99" w14:textId="77777777" w:rsidR="00155867" w:rsidRPr="001229B4" w:rsidRDefault="00155867" w:rsidP="00B93CD1">
            <w:pPr>
              <w:pStyle w:val="Point0number"/>
              <w:numPr>
                <w:ilvl w:val="0"/>
                <w:numId w:val="0"/>
              </w:numPr>
              <w:spacing w:before="0"/>
              <w:rPr>
                <w:sz w:val="20"/>
                <w:szCs w:val="20"/>
              </w:rPr>
            </w:pPr>
          </w:p>
        </w:tc>
        <w:tc>
          <w:tcPr>
            <w:tcW w:w="367" w:type="pct"/>
          </w:tcPr>
          <w:p w14:paraId="7EF1D6B6" w14:textId="77777777" w:rsidR="00155867" w:rsidRPr="001229B4" w:rsidRDefault="00155867" w:rsidP="00B93CD1">
            <w:pPr>
              <w:pStyle w:val="Point0number"/>
              <w:numPr>
                <w:ilvl w:val="0"/>
                <w:numId w:val="0"/>
              </w:numPr>
              <w:spacing w:before="0"/>
              <w:rPr>
                <w:sz w:val="20"/>
                <w:szCs w:val="20"/>
              </w:rPr>
            </w:pPr>
          </w:p>
        </w:tc>
        <w:tc>
          <w:tcPr>
            <w:tcW w:w="367" w:type="pct"/>
          </w:tcPr>
          <w:p w14:paraId="1EC7060C" w14:textId="77777777" w:rsidR="00155867" w:rsidRPr="001229B4" w:rsidRDefault="00155867" w:rsidP="00B93CD1">
            <w:pPr>
              <w:pStyle w:val="Point0number"/>
              <w:numPr>
                <w:ilvl w:val="0"/>
                <w:numId w:val="0"/>
              </w:numPr>
              <w:spacing w:before="0"/>
              <w:rPr>
                <w:sz w:val="20"/>
                <w:szCs w:val="20"/>
              </w:rPr>
            </w:pPr>
          </w:p>
        </w:tc>
        <w:tc>
          <w:tcPr>
            <w:tcW w:w="3077" w:type="pct"/>
          </w:tcPr>
          <w:p w14:paraId="543FACA3" w14:textId="77777777" w:rsidR="00155867" w:rsidRPr="001229B4" w:rsidRDefault="00155867" w:rsidP="00B93CD1">
            <w:pPr>
              <w:pStyle w:val="Point0number"/>
              <w:numPr>
                <w:ilvl w:val="0"/>
                <w:numId w:val="0"/>
              </w:numPr>
              <w:spacing w:before="0"/>
              <w:rPr>
                <w:sz w:val="20"/>
                <w:szCs w:val="20"/>
              </w:rPr>
            </w:pPr>
          </w:p>
        </w:tc>
      </w:tr>
    </w:tbl>
    <w:p w14:paraId="7B6E69A5" w14:textId="77777777" w:rsidR="00155867" w:rsidRDefault="00155867" w:rsidP="00155867">
      <w:pPr>
        <w:rPr>
          <w:szCs w:val="24"/>
        </w:rPr>
      </w:pPr>
    </w:p>
    <w:p w14:paraId="55D7CD89" w14:textId="77777777" w:rsidR="00155867" w:rsidRDefault="00155867" w:rsidP="00155867">
      <w:pPr>
        <w:rPr>
          <w:szCs w:val="24"/>
        </w:rPr>
      </w:pPr>
      <w:r>
        <w:rPr>
          <w:szCs w:val="24"/>
        </w:rPr>
        <w:t>Additional details as regards the verification of data on packaging waste generated</w:t>
      </w:r>
    </w:p>
    <w:tbl>
      <w:tblPr>
        <w:tblStyle w:val="TableGrid"/>
        <w:tblW w:w="0" w:type="auto"/>
        <w:tblLook w:val="04A0" w:firstRow="1" w:lastRow="0" w:firstColumn="1" w:lastColumn="0" w:noHBand="0" w:noVBand="1"/>
      </w:tblPr>
      <w:tblGrid>
        <w:gridCol w:w="14174"/>
      </w:tblGrid>
      <w:tr w:rsidR="00155867" w14:paraId="1708DD9F" w14:textId="77777777" w:rsidTr="00B93CD1">
        <w:tc>
          <w:tcPr>
            <w:tcW w:w="14174" w:type="dxa"/>
          </w:tcPr>
          <w:p w14:paraId="52F4DE81" w14:textId="77777777" w:rsidR="00155867" w:rsidRDefault="00155867" w:rsidP="00B93CD1">
            <w:pPr>
              <w:rPr>
                <w:szCs w:val="24"/>
              </w:rPr>
            </w:pPr>
          </w:p>
        </w:tc>
      </w:tr>
    </w:tbl>
    <w:p w14:paraId="4A2ADFAC" w14:textId="77777777" w:rsidR="00155867" w:rsidRDefault="00155867" w:rsidP="00155867">
      <w:pPr>
        <w:rPr>
          <w:szCs w:val="24"/>
        </w:rPr>
      </w:pPr>
    </w:p>
    <w:p w14:paraId="69D3AB30" w14:textId="43413C16" w:rsidR="00155867" w:rsidRPr="00A60EDF" w:rsidRDefault="00155867" w:rsidP="00C26744">
      <w:r w:rsidRPr="00A60EDF">
        <w:t xml:space="preserve">Packaging waste management </w:t>
      </w:r>
    </w:p>
    <w:p w14:paraId="785B4B3E" w14:textId="50A307CE" w:rsidR="00155867" w:rsidRPr="00A3609F" w:rsidRDefault="00155867" w:rsidP="005A586F">
      <w:pPr>
        <w:pStyle w:val="Numpar30"/>
      </w:pPr>
      <w:r w:rsidRPr="00A3609F">
        <w:t>Classifications of treatment operations</w:t>
      </w:r>
    </w:p>
    <w:p w14:paraId="61627E8F" w14:textId="77777777" w:rsidR="00155867" w:rsidRPr="00A3609F" w:rsidRDefault="00155867" w:rsidP="00155867">
      <w:pPr>
        <w:rPr>
          <w:szCs w:val="24"/>
        </w:rPr>
      </w:pPr>
      <w:r w:rsidRPr="00A3609F">
        <w:rPr>
          <w:szCs w:val="24"/>
        </w:rPr>
        <w:t>Information on the classification used for treatment operations (if a standard classification is used</w:t>
      </w:r>
      <w:r>
        <w:rPr>
          <w:szCs w:val="24"/>
        </w:rPr>
        <w:t xml:space="preserve"> such as the disposal operation or recovery operation codes established in Annex I and II of Directive 2008/98/EC</w:t>
      </w:r>
      <w:r w:rsidRPr="00A3609F">
        <w:rPr>
          <w:szCs w:val="24"/>
        </w:rPr>
        <w:t>, refer to its name</w:t>
      </w:r>
      <w:r>
        <w:rPr>
          <w:szCs w:val="24"/>
        </w:rPr>
        <w:t xml:space="preserve"> or</w:t>
      </w:r>
      <w:r w:rsidRPr="00A3609F">
        <w:rPr>
          <w:szCs w:val="24"/>
        </w:rPr>
        <w:t xml:space="preserve"> specify</w:t>
      </w:r>
      <w:r>
        <w:rPr>
          <w:szCs w:val="24"/>
        </w:rPr>
        <w:t xml:space="preserve"> and describe</w:t>
      </w:r>
      <w:r w:rsidRPr="00A3609F">
        <w:rPr>
          <w:szCs w:val="24"/>
        </w:rPr>
        <w:t xml:space="preserve"> </w:t>
      </w:r>
      <w:r>
        <w:rPr>
          <w:szCs w:val="24"/>
        </w:rPr>
        <w:t xml:space="preserve">all </w:t>
      </w:r>
      <w:r w:rsidRPr="00A3609F">
        <w:rPr>
          <w:szCs w:val="24"/>
        </w:rPr>
        <w:t xml:space="preserve">the </w:t>
      </w:r>
      <w:r>
        <w:rPr>
          <w:szCs w:val="24"/>
        </w:rPr>
        <w:t xml:space="preserve">relevant </w:t>
      </w:r>
      <w:r w:rsidRPr="00A3609F">
        <w:rPr>
          <w:szCs w:val="24"/>
        </w:rPr>
        <w:t>categories</w:t>
      </w:r>
      <w:r>
        <w:rPr>
          <w:szCs w:val="24"/>
        </w:rPr>
        <w:t xml:space="preserve"> used</w:t>
      </w:r>
      <w:r w:rsidRPr="00A3609F">
        <w:rPr>
          <w:szCs w:val="24"/>
        </w:rPr>
        <w:t>).</w:t>
      </w:r>
    </w:p>
    <w:p w14:paraId="1A9E29AA" w14:textId="77777777" w:rsidR="00155867" w:rsidRPr="00A3609F" w:rsidRDefault="00155867" w:rsidP="00155867">
      <w:pPr>
        <w:pBdr>
          <w:top w:val="single" w:sz="4" w:space="1" w:color="auto"/>
          <w:left w:val="single" w:sz="4" w:space="4" w:color="auto"/>
          <w:bottom w:val="single" w:sz="4" w:space="1" w:color="auto"/>
          <w:right w:val="single" w:sz="4" w:space="4" w:color="auto"/>
        </w:pBdr>
        <w:rPr>
          <w:szCs w:val="24"/>
        </w:rPr>
      </w:pPr>
    </w:p>
    <w:p w14:paraId="40B11FF2" w14:textId="6060E908" w:rsidR="00155867" w:rsidRPr="009159C0" w:rsidRDefault="00155867" w:rsidP="005A586F">
      <w:pPr>
        <w:pStyle w:val="Numpar30"/>
      </w:pPr>
      <w:r w:rsidRPr="009159C0">
        <w:t>Description of methods for determining packaging waste treatment (mark with a cross)</w:t>
      </w:r>
    </w:p>
    <w:tbl>
      <w:tblPr>
        <w:tblStyle w:val="TableGrid"/>
        <w:tblW w:w="0" w:type="auto"/>
        <w:tblLook w:val="04A0" w:firstRow="1" w:lastRow="0" w:firstColumn="1" w:lastColumn="0" w:noHBand="0" w:noVBand="1"/>
      </w:tblPr>
      <w:tblGrid>
        <w:gridCol w:w="1699"/>
        <w:gridCol w:w="1542"/>
        <w:gridCol w:w="1587"/>
        <w:gridCol w:w="1576"/>
        <w:gridCol w:w="1606"/>
        <w:gridCol w:w="1681"/>
        <w:gridCol w:w="1565"/>
        <w:gridCol w:w="1459"/>
        <w:gridCol w:w="1459"/>
      </w:tblGrid>
      <w:tr w:rsidR="00155867" w:rsidRPr="005F4E6F" w14:paraId="40403DD2" w14:textId="77777777" w:rsidTr="00B93CD1">
        <w:tc>
          <w:tcPr>
            <w:tcW w:w="1699" w:type="dxa"/>
          </w:tcPr>
          <w:p w14:paraId="662361CD" w14:textId="77777777" w:rsidR="00155867" w:rsidRPr="005F4E6F" w:rsidRDefault="00155867" w:rsidP="00B93CD1">
            <w:pPr>
              <w:rPr>
                <w:sz w:val="20"/>
                <w:szCs w:val="20"/>
              </w:rPr>
            </w:pPr>
            <w:r w:rsidRPr="005F4E6F">
              <w:rPr>
                <w:sz w:val="20"/>
                <w:szCs w:val="20"/>
              </w:rPr>
              <w:t>Packaging waste material/</w:t>
            </w:r>
          </w:p>
          <w:p w14:paraId="766BDBF9" w14:textId="77777777" w:rsidR="00155867" w:rsidRPr="005F4E6F" w:rsidRDefault="00155867" w:rsidP="00B93CD1">
            <w:pPr>
              <w:rPr>
                <w:sz w:val="20"/>
                <w:szCs w:val="20"/>
              </w:rPr>
            </w:pPr>
            <w:r w:rsidRPr="005F4E6F">
              <w:rPr>
                <w:sz w:val="20"/>
                <w:szCs w:val="20"/>
              </w:rPr>
              <w:t>Data collection methods</w:t>
            </w:r>
          </w:p>
        </w:tc>
        <w:tc>
          <w:tcPr>
            <w:tcW w:w="1542" w:type="dxa"/>
          </w:tcPr>
          <w:p w14:paraId="22E2CBE1" w14:textId="77777777" w:rsidR="00155867" w:rsidRPr="005F4E6F" w:rsidRDefault="00155867" w:rsidP="00B93CD1">
            <w:pPr>
              <w:rPr>
                <w:sz w:val="20"/>
                <w:szCs w:val="20"/>
              </w:rPr>
            </w:pPr>
            <w:r w:rsidRPr="005F4E6F">
              <w:rPr>
                <w:sz w:val="20"/>
                <w:szCs w:val="20"/>
              </w:rPr>
              <w:t>Total</w:t>
            </w:r>
          </w:p>
        </w:tc>
        <w:tc>
          <w:tcPr>
            <w:tcW w:w="1587" w:type="dxa"/>
          </w:tcPr>
          <w:p w14:paraId="71B44A48" w14:textId="77777777" w:rsidR="00155867" w:rsidRPr="005F4E6F" w:rsidRDefault="00155867" w:rsidP="00B93CD1">
            <w:pPr>
              <w:rPr>
                <w:sz w:val="20"/>
                <w:szCs w:val="20"/>
              </w:rPr>
            </w:pPr>
            <w:r w:rsidRPr="005F4E6F">
              <w:rPr>
                <w:sz w:val="20"/>
                <w:szCs w:val="20"/>
              </w:rPr>
              <w:t>Plastic</w:t>
            </w:r>
          </w:p>
        </w:tc>
        <w:tc>
          <w:tcPr>
            <w:tcW w:w="1576" w:type="dxa"/>
          </w:tcPr>
          <w:p w14:paraId="2C929A4D" w14:textId="77777777" w:rsidR="00155867" w:rsidRPr="005F4E6F" w:rsidRDefault="00155867" w:rsidP="00B93CD1">
            <w:pPr>
              <w:rPr>
                <w:sz w:val="20"/>
                <w:szCs w:val="20"/>
              </w:rPr>
            </w:pPr>
            <w:r w:rsidRPr="005F4E6F">
              <w:rPr>
                <w:sz w:val="20"/>
                <w:szCs w:val="20"/>
              </w:rPr>
              <w:t>Wood</w:t>
            </w:r>
          </w:p>
        </w:tc>
        <w:tc>
          <w:tcPr>
            <w:tcW w:w="1606" w:type="dxa"/>
          </w:tcPr>
          <w:p w14:paraId="0F36566A" w14:textId="77777777" w:rsidR="00155867" w:rsidRPr="005F4E6F" w:rsidRDefault="00155867" w:rsidP="00B93CD1">
            <w:pPr>
              <w:rPr>
                <w:sz w:val="20"/>
                <w:szCs w:val="20"/>
              </w:rPr>
            </w:pPr>
            <w:r w:rsidRPr="005F4E6F">
              <w:rPr>
                <w:sz w:val="20"/>
                <w:szCs w:val="20"/>
              </w:rPr>
              <w:t>Ferrous metals</w:t>
            </w:r>
          </w:p>
        </w:tc>
        <w:tc>
          <w:tcPr>
            <w:tcW w:w="1681" w:type="dxa"/>
          </w:tcPr>
          <w:p w14:paraId="329DDD33" w14:textId="77777777" w:rsidR="00155867" w:rsidRPr="005F4E6F" w:rsidRDefault="00155867" w:rsidP="00B93CD1">
            <w:pPr>
              <w:rPr>
                <w:sz w:val="20"/>
                <w:szCs w:val="20"/>
              </w:rPr>
            </w:pPr>
            <w:r w:rsidRPr="005F4E6F">
              <w:rPr>
                <w:sz w:val="20"/>
                <w:szCs w:val="20"/>
              </w:rPr>
              <w:t>Aluminium</w:t>
            </w:r>
          </w:p>
        </w:tc>
        <w:tc>
          <w:tcPr>
            <w:tcW w:w="1565" w:type="dxa"/>
          </w:tcPr>
          <w:p w14:paraId="6D3BCC4F" w14:textId="77777777" w:rsidR="00155867" w:rsidRPr="005F4E6F" w:rsidRDefault="00155867" w:rsidP="00B93CD1">
            <w:pPr>
              <w:rPr>
                <w:sz w:val="20"/>
                <w:szCs w:val="20"/>
              </w:rPr>
            </w:pPr>
            <w:r w:rsidRPr="005F4E6F">
              <w:rPr>
                <w:sz w:val="20"/>
                <w:szCs w:val="20"/>
              </w:rPr>
              <w:t xml:space="preserve">Glass </w:t>
            </w:r>
          </w:p>
        </w:tc>
        <w:tc>
          <w:tcPr>
            <w:tcW w:w="1459" w:type="dxa"/>
          </w:tcPr>
          <w:p w14:paraId="2A19EA49" w14:textId="77777777" w:rsidR="00155867" w:rsidRPr="005F4E6F" w:rsidRDefault="00155867" w:rsidP="00B93CD1">
            <w:pPr>
              <w:rPr>
                <w:sz w:val="20"/>
                <w:szCs w:val="20"/>
              </w:rPr>
            </w:pPr>
            <w:r>
              <w:rPr>
                <w:sz w:val="20"/>
                <w:szCs w:val="20"/>
              </w:rPr>
              <w:t>Paper and cardboard</w:t>
            </w:r>
          </w:p>
        </w:tc>
        <w:tc>
          <w:tcPr>
            <w:tcW w:w="1459" w:type="dxa"/>
          </w:tcPr>
          <w:p w14:paraId="3F3DC876" w14:textId="77777777" w:rsidR="00155867" w:rsidRPr="005F4E6F" w:rsidRDefault="00155867" w:rsidP="00B93CD1">
            <w:pPr>
              <w:rPr>
                <w:sz w:val="20"/>
                <w:szCs w:val="20"/>
              </w:rPr>
            </w:pPr>
            <w:r>
              <w:rPr>
                <w:sz w:val="20"/>
                <w:szCs w:val="20"/>
              </w:rPr>
              <w:t>Other</w:t>
            </w:r>
          </w:p>
        </w:tc>
      </w:tr>
      <w:tr w:rsidR="00155867" w:rsidRPr="005F4E6F" w14:paraId="3AD9AC4E" w14:textId="77777777" w:rsidTr="00B93CD1">
        <w:tc>
          <w:tcPr>
            <w:tcW w:w="1699" w:type="dxa"/>
          </w:tcPr>
          <w:p w14:paraId="7B906ACA" w14:textId="77777777" w:rsidR="00155867" w:rsidRPr="005F4E6F" w:rsidRDefault="00155867" w:rsidP="00B93CD1">
            <w:pPr>
              <w:rPr>
                <w:sz w:val="20"/>
                <w:szCs w:val="20"/>
              </w:rPr>
            </w:pPr>
            <w:r w:rsidRPr="005F4E6F">
              <w:rPr>
                <w:sz w:val="20"/>
                <w:szCs w:val="20"/>
              </w:rPr>
              <w:t>Administrative reporting</w:t>
            </w:r>
          </w:p>
        </w:tc>
        <w:tc>
          <w:tcPr>
            <w:tcW w:w="1542" w:type="dxa"/>
          </w:tcPr>
          <w:p w14:paraId="6E5DCEDA" w14:textId="77777777" w:rsidR="00155867" w:rsidRPr="005F4E6F" w:rsidRDefault="00155867" w:rsidP="00B93CD1">
            <w:pPr>
              <w:rPr>
                <w:sz w:val="20"/>
                <w:szCs w:val="20"/>
              </w:rPr>
            </w:pPr>
          </w:p>
        </w:tc>
        <w:tc>
          <w:tcPr>
            <w:tcW w:w="1587" w:type="dxa"/>
          </w:tcPr>
          <w:p w14:paraId="1FD56A9F" w14:textId="77777777" w:rsidR="00155867" w:rsidRPr="005F4E6F" w:rsidRDefault="00155867" w:rsidP="00B93CD1">
            <w:pPr>
              <w:rPr>
                <w:sz w:val="20"/>
                <w:szCs w:val="20"/>
              </w:rPr>
            </w:pPr>
          </w:p>
        </w:tc>
        <w:tc>
          <w:tcPr>
            <w:tcW w:w="1576" w:type="dxa"/>
          </w:tcPr>
          <w:p w14:paraId="59681F1E" w14:textId="77777777" w:rsidR="00155867" w:rsidRPr="005F4E6F" w:rsidRDefault="00155867" w:rsidP="00B93CD1">
            <w:pPr>
              <w:rPr>
                <w:sz w:val="20"/>
                <w:szCs w:val="20"/>
              </w:rPr>
            </w:pPr>
          </w:p>
        </w:tc>
        <w:tc>
          <w:tcPr>
            <w:tcW w:w="1606" w:type="dxa"/>
          </w:tcPr>
          <w:p w14:paraId="0A7E9513" w14:textId="77777777" w:rsidR="00155867" w:rsidRPr="005F4E6F" w:rsidRDefault="00155867" w:rsidP="00B93CD1">
            <w:pPr>
              <w:rPr>
                <w:sz w:val="20"/>
                <w:szCs w:val="20"/>
              </w:rPr>
            </w:pPr>
          </w:p>
        </w:tc>
        <w:tc>
          <w:tcPr>
            <w:tcW w:w="1681" w:type="dxa"/>
          </w:tcPr>
          <w:p w14:paraId="35299ED8" w14:textId="77777777" w:rsidR="00155867" w:rsidRPr="005F4E6F" w:rsidRDefault="00155867" w:rsidP="00B93CD1">
            <w:pPr>
              <w:rPr>
                <w:sz w:val="20"/>
                <w:szCs w:val="20"/>
              </w:rPr>
            </w:pPr>
          </w:p>
        </w:tc>
        <w:tc>
          <w:tcPr>
            <w:tcW w:w="1565" w:type="dxa"/>
          </w:tcPr>
          <w:p w14:paraId="18BF8D01" w14:textId="77777777" w:rsidR="00155867" w:rsidRPr="005F4E6F" w:rsidRDefault="00155867" w:rsidP="00B93CD1">
            <w:pPr>
              <w:rPr>
                <w:sz w:val="20"/>
                <w:szCs w:val="20"/>
              </w:rPr>
            </w:pPr>
          </w:p>
        </w:tc>
        <w:tc>
          <w:tcPr>
            <w:tcW w:w="1459" w:type="dxa"/>
          </w:tcPr>
          <w:p w14:paraId="07910C40" w14:textId="77777777" w:rsidR="00155867" w:rsidRPr="005F4E6F" w:rsidRDefault="00155867" w:rsidP="00B93CD1">
            <w:pPr>
              <w:rPr>
                <w:sz w:val="20"/>
                <w:szCs w:val="20"/>
              </w:rPr>
            </w:pPr>
          </w:p>
        </w:tc>
        <w:tc>
          <w:tcPr>
            <w:tcW w:w="1459" w:type="dxa"/>
          </w:tcPr>
          <w:p w14:paraId="628F9F28" w14:textId="77777777" w:rsidR="00155867" w:rsidRPr="005F4E6F" w:rsidRDefault="00155867" w:rsidP="00B93CD1">
            <w:pPr>
              <w:rPr>
                <w:sz w:val="20"/>
                <w:szCs w:val="20"/>
              </w:rPr>
            </w:pPr>
          </w:p>
        </w:tc>
      </w:tr>
      <w:tr w:rsidR="00155867" w:rsidRPr="005F4E6F" w14:paraId="531EA50F" w14:textId="77777777" w:rsidTr="00B93CD1">
        <w:tc>
          <w:tcPr>
            <w:tcW w:w="1699" w:type="dxa"/>
          </w:tcPr>
          <w:p w14:paraId="4BB3FFF5" w14:textId="77777777" w:rsidR="00155867" w:rsidRPr="005F4E6F" w:rsidRDefault="00155867" w:rsidP="00B93CD1">
            <w:pPr>
              <w:rPr>
                <w:sz w:val="20"/>
                <w:szCs w:val="20"/>
              </w:rPr>
            </w:pPr>
            <w:r w:rsidRPr="005F4E6F">
              <w:rPr>
                <w:sz w:val="20"/>
                <w:szCs w:val="20"/>
              </w:rPr>
              <w:t>Surveys</w:t>
            </w:r>
          </w:p>
        </w:tc>
        <w:tc>
          <w:tcPr>
            <w:tcW w:w="1542" w:type="dxa"/>
          </w:tcPr>
          <w:p w14:paraId="536F28C1" w14:textId="77777777" w:rsidR="00155867" w:rsidRPr="005F4E6F" w:rsidRDefault="00155867" w:rsidP="00B93CD1">
            <w:pPr>
              <w:rPr>
                <w:sz w:val="20"/>
                <w:szCs w:val="20"/>
              </w:rPr>
            </w:pPr>
          </w:p>
        </w:tc>
        <w:tc>
          <w:tcPr>
            <w:tcW w:w="1587" w:type="dxa"/>
          </w:tcPr>
          <w:p w14:paraId="6A7B4A47" w14:textId="77777777" w:rsidR="00155867" w:rsidRPr="005F4E6F" w:rsidRDefault="00155867" w:rsidP="00B93CD1">
            <w:pPr>
              <w:rPr>
                <w:sz w:val="20"/>
                <w:szCs w:val="20"/>
              </w:rPr>
            </w:pPr>
          </w:p>
        </w:tc>
        <w:tc>
          <w:tcPr>
            <w:tcW w:w="1576" w:type="dxa"/>
          </w:tcPr>
          <w:p w14:paraId="16DD81A7" w14:textId="77777777" w:rsidR="00155867" w:rsidRPr="005F4E6F" w:rsidRDefault="00155867" w:rsidP="00B93CD1">
            <w:pPr>
              <w:rPr>
                <w:sz w:val="20"/>
                <w:szCs w:val="20"/>
              </w:rPr>
            </w:pPr>
          </w:p>
        </w:tc>
        <w:tc>
          <w:tcPr>
            <w:tcW w:w="1606" w:type="dxa"/>
          </w:tcPr>
          <w:p w14:paraId="4AC3A0CF" w14:textId="77777777" w:rsidR="00155867" w:rsidRPr="005F4E6F" w:rsidRDefault="00155867" w:rsidP="00B93CD1">
            <w:pPr>
              <w:rPr>
                <w:sz w:val="20"/>
                <w:szCs w:val="20"/>
              </w:rPr>
            </w:pPr>
          </w:p>
        </w:tc>
        <w:tc>
          <w:tcPr>
            <w:tcW w:w="1681" w:type="dxa"/>
          </w:tcPr>
          <w:p w14:paraId="4DFD076E" w14:textId="77777777" w:rsidR="00155867" w:rsidRPr="005F4E6F" w:rsidRDefault="00155867" w:rsidP="00B93CD1">
            <w:pPr>
              <w:rPr>
                <w:sz w:val="20"/>
                <w:szCs w:val="20"/>
              </w:rPr>
            </w:pPr>
          </w:p>
        </w:tc>
        <w:tc>
          <w:tcPr>
            <w:tcW w:w="1565" w:type="dxa"/>
          </w:tcPr>
          <w:p w14:paraId="7F12E5D1" w14:textId="77777777" w:rsidR="00155867" w:rsidRPr="005F4E6F" w:rsidRDefault="00155867" w:rsidP="00B93CD1">
            <w:pPr>
              <w:rPr>
                <w:sz w:val="20"/>
                <w:szCs w:val="20"/>
              </w:rPr>
            </w:pPr>
          </w:p>
        </w:tc>
        <w:tc>
          <w:tcPr>
            <w:tcW w:w="1459" w:type="dxa"/>
          </w:tcPr>
          <w:p w14:paraId="1307817C" w14:textId="77777777" w:rsidR="00155867" w:rsidRPr="005F4E6F" w:rsidRDefault="00155867" w:rsidP="00B93CD1">
            <w:pPr>
              <w:rPr>
                <w:sz w:val="20"/>
                <w:szCs w:val="20"/>
              </w:rPr>
            </w:pPr>
          </w:p>
        </w:tc>
        <w:tc>
          <w:tcPr>
            <w:tcW w:w="1459" w:type="dxa"/>
          </w:tcPr>
          <w:p w14:paraId="21FF1D95" w14:textId="77777777" w:rsidR="00155867" w:rsidRPr="005F4E6F" w:rsidRDefault="00155867" w:rsidP="00B93CD1">
            <w:pPr>
              <w:rPr>
                <w:sz w:val="20"/>
                <w:szCs w:val="20"/>
              </w:rPr>
            </w:pPr>
          </w:p>
        </w:tc>
      </w:tr>
      <w:tr w:rsidR="00155867" w:rsidRPr="005F4E6F" w14:paraId="6E39A616" w14:textId="77777777" w:rsidTr="00B93CD1">
        <w:tc>
          <w:tcPr>
            <w:tcW w:w="1699" w:type="dxa"/>
          </w:tcPr>
          <w:p w14:paraId="59AF18AC" w14:textId="77777777" w:rsidR="00155867" w:rsidRPr="005F4E6F" w:rsidRDefault="00155867" w:rsidP="00B93CD1">
            <w:pPr>
              <w:rPr>
                <w:sz w:val="20"/>
                <w:szCs w:val="20"/>
              </w:rPr>
            </w:pPr>
            <w:r w:rsidRPr="005F4E6F">
              <w:rPr>
                <w:sz w:val="20"/>
                <w:szCs w:val="20"/>
              </w:rPr>
              <w:t>Electronic registry</w:t>
            </w:r>
          </w:p>
        </w:tc>
        <w:tc>
          <w:tcPr>
            <w:tcW w:w="1542" w:type="dxa"/>
          </w:tcPr>
          <w:p w14:paraId="2D5271BA" w14:textId="77777777" w:rsidR="00155867" w:rsidRPr="005F4E6F" w:rsidRDefault="00155867" w:rsidP="00B93CD1">
            <w:pPr>
              <w:rPr>
                <w:sz w:val="20"/>
                <w:szCs w:val="20"/>
              </w:rPr>
            </w:pPr>
          </w:p>
        </w:tc>
        <w:tc>
          <w:tcPr>
            <w:tcW w:w="1587" w:type="dxa"/>
          </w:tcPr>
          <w:p w14:paraId="4EE1ADFB" w14:textId="77777777" w:rsidR="00155867" w:rsidRPr="005F4E6F" w:rsidRDefault="00155867" w:rsidP="00B93CD1">
            <w:pPr>
              <w:rPr>
                <w:sz w:val="20"/>
                <w:szCs w:val="20"/>
              </w:rPr>
            </w:pPr>
          </w:p>
        </w:tc>
        <w:tc>
          <w:tcPr>
            <w:tcW w:w="1576" w:type="dxa"/>
          </w:tcPr>
          <w:p w14:paraId="42DC65FA" w14:textId="77777777" w:rsidR="00155867" w:rsidRPr="005F4E6F" w:rsidRDefault="00155867" w:rsidP="00B93CD1">
            <w:pPr>
              <w:rPr>
                <w:sz w:val="20"/>
                <w:szCs w:val="20"/>
              </w:rPr>
            </w:pPr>
          </w:p>
        </w:tc>
        <w:tc>
          <w:tcPr>
            <w:tcW w:w="1606" w:type="dxa"/>
          </w:tcPr>
          <w:p w14:paraId="1C4101F6" w14:textId="77777777" w:rsidR="00155867" w:rsidRPr="005F4E6F" w:rsidRDefault="00155867" w:rsidP="00B93CD1">
            <w:pPr>
              <w:rPr>
                <w:sz w:val="20"/>
                <w:szCs w:val="20"/>
              </w:rPr>
            </w:pPr>
          </w:p>
        </w:tc>
        <w:tc>
          <w:tcPr>
            <w:tcW w:w="1681" w:type="dxa"/>
          </w:tcPr>
          <w:p w14:paraId="04F5018E" w14:textId="77777777" w:rsidR="00155867" w:rsidRPr="005F4E6F" w:rsidRDefault="00155867" w:rsidP="00B93CD1">
            <w:pPr>
              <w:rPr>
                <w:sz w:val="20"/>
                <w:szCs w:val="20"/>
              </w:rPr>
            </w:pPr>
          </w:p>
        </w:tc>
        <w:tc>
          <w:tcPr>
            <w:tcW w:w="1565" w:type="dxa"/>
          </w:tcPr>
          <w:p w14:paraId="46494721" w14:textId="77777777" w:rsidR="00155867" w:rsidRPr="005F4E6F" w:rsidRDefault="00155867" w:rsidP="00B93CD1">
            <w:pPr>
              <w:rPr>
                <w:sz w:val="20"/>
                <w:szCs w:val="20"/>
              </w:rPr>
            </w:pPr>
          </w:p>
        </w:tc>
        <w:tc>
          <w:tcPr>
            <w:tcW w:w="1459" w:type="dxa"/>
          </w:tcPr>
          <w:p w14:paraId="043A8CB7" w14:textId="77777777" w:rsidR="00155867" w:rsidRPr="005F4E6F" w:rsidRDefault="00155867" w:rsidP="00B93CD1">
            <w:pPr>
              <w:rPr>
                <w:sz w:val="20"/>
                <w:szCs w:val="20"/>
              </w:rPr>
            </w:pPr>
          </w:p>
        </w:tc>
        <w:tc>
          <w:tcPr>
            <w:tcW w:w="1459" w:type="dxa"/>
          </w:tcPr>
          <w:p w14:paraId="55350625" w14:textId="77777777" w:rsidR="00155867" w:rsidRPr="005F4E6F" w:rsidRDefault="00155867" w:rsidP="00B93CD1">
            <w:pPr>
              <w:rPr>
                <w:sz w:val="20"/>
                <w:szCs w:val="20"/>
              </w:rPr>
            </w:pPr>
          </w:p>
        </w:tc>
      </w:tr>
      <w:tr w:rsidR="00155867" w:rsidRPr="005F4E6F" w14:paraId="686DA6DC" w14:textId="77777777" w:rsidTr="00B93CD1">
        <w:tc>
          <w:tcPr>
            <w:tcW w:w="1699" w:type="dxa"/>
          </w:tcPr>
          <w:p w14:paraId="34A5825E" w14:textId="77777777" w:rsidR="00155867" w:rsidRPr="005F4E6F" w:rsidRDefault="00155867" w:rsidP="00B93CD1">
            <w:pPr>
              <w:rPr>
                <w:sz w:val="20"/>
                <w:szCs w:val="20"/>
              </w:rPr>
            </w:pPr>
            <w:r>
              <w:rPr>
                <w:sz w:val="20"/>
                <w:szCs w:val="20"/>
              </w:rPr>
              <w:t>Waste analysis</w:t>
            </w:r>
          </w:p>
        </w:tc>
        <w:tc>
          <w:tcPr>
            <w:tcW w:w="1542" w:type="dxa"/>
          </w:tcPr>
          <w:p w14:paraId="4C872B09" w14:textId="77777777" w:rsidR="00155867" w:rsidRPr="005F4E6F" w:rsidRDefault="00155867" w:rsidP="00B93CD1">
            <w:pPr>
              <w:rPr>
                <w:sz w:val="20"/>
                <w:szCs w:val="20"/>
              </w:rPr>
            </w:pPr>
          </w:p>
        </w:tc>
        <w:tc>
          <w:tcPr>
            <w:tcW w:w="1587" w:type="dxa"/>
          </w:tcPr>
          <w:p w14:paraId="788ADEC5" w14:textId="77777777" w:rsidR="00155867" w:rsidRPr="005F4E6F" w:rsidRDefault="00155867" w:rsidP="00B93CD1">
            <w:pPr>
              <w:rPr>
                <w:sz w:val="20"/>
                <w:szCs w:val="20"/>
              </w:rPr>
            </w:pPr>
          </w:p>
        </w:tc>
        <w:tc>
          <w:tcPr>
            <w:tcW w:w="1576" w:type="dxa"/>
          </w:tcPr>
          <w:p w14:paraId="029117FE" w14:textId="77777777" w:rsidR="00155867" w:rsidRPr="005F4E6F" w:rsidRDefault="00155867" w:rsidP="00B93CD1">
            <w:pPr>
              <w:rPr>
                <w:sz w:val="20"/>
                <w:szCs w:val="20"/>
              </w:rPr>
            </w:pPr>
          </w:p>
        </w:tc>
        <w:tc>
          <w:tcPr>
            <w:tcW w:w="1606" w:type="dxa"/>
          </w:tcPr>
          <w:p w14:paraId="13521875" w14:textId="77777777" w:rsidR="00155867" w:rsidRPr="005F4E6F" w:rsidRDefault="00155867" w:rsidP="00B93CD1">
            <w:pPr>
              <w:rPr>
                <w:sz w:val="20"/>
                <w:szCs w:val="20"/>
              </w:rPr>
            </w:pPr>
          </w:p>
        </w:tc>
        <w:tc>
          <w:tcPr>
            <w:tcW w:w="1681" w:type="dxa"/>
          </w:tcPr>
          <w:p w14:paraId="4F810849" w14:textId="77777777" w:rsidR="00155867" w:rsidRPr="005F4E6F" w:rsidRDefault="00155867" w:rsidP="00B93CD1">
            <w:pPr>
              <w:rPr>
                <w:sz w:val="20"/>
                <w:szCs w:val="20"/>
              </w:rPr>
            </w:pPr>
          </w:p>
        </w:tc>
        <w:tc>
          <w:tcPr>
            <w:tcW w:w="1565" w:type="dxa"/>
          </w:tcPr>
          <w:p w14:paraId="2427C9D0" w14:textId="77777777" w:rsidR="00155867" w:rsidRPr="005F4E6F" w:rsidRDefault="00155867" w:rsidP="00B93CD1">
            <w:pPr>
              <w:rPr>
                <w:sz w:val="20"/>
                <w:szCs w:val="20"/>
              </w:rPr>
            </w:pPr>
          </w:p>
        </w:tc>
        <w:tc>
          <w:tcPr>
            <w:tcW w:w="1459" w:type="dxa"/>
          </w:tcPr>
          <w:p w14:paraId="2575FC9E" w14:textId="77777777" w:rsidR="00155867" w:rsidRPr="005F4E6F" w:rsidRDefault="00155867" w:rsidP="00B93CD1">
            <w:pPr>
              <w:rPr>
                <w:sz w:val="20"/>
                <w:szCs w:val="20"/>
              </w:rPr>
            </w:pPr>
          </w:p>
        </w:tc>
        <w:tc>
          <w:tcPr>
            <w:tcW w:w="1459" w:type="dxa"/>
          </w:tcPr>
          <w:p w14:paraId="3A68FAE3" w14:textId="77777777" w:rsidR="00155867" w:rsidRPr="005F4E6F" w:rsidRDefault="00155867" w:rsidP="00B93CD1">
            <w:pPr>
              <w:rPr>
                <w:sz w:val="20"/>
                <w:szCs w:val="20"/>
              </w:rPr>
            </w:pPr>
          </w:p>
        </w:tc>
      </w:tr>
      <w:tr w:rsidR="00155867" w:rsidRPr="005F4E6F" w14:paraId="3D6B18F6" w14:textId="77777777" w:rsidTr="00B93CD1">
        <w:tc>
          <w:tcPr>
            <w:tcW w:w="1699" w:type="dxa"/>
          </w:tcPr>
          <w:p w14:paraId="51A7424D" w14:textId="77777777" w:rsidR="00155867" w:rsidRPr="005F4E6F" w:rsidRDefault="00155867" w:rsidP="00B93CD1">
            <w:pPr>
              <w:rPr>
                <w:sz w:val="20"/>
                <w:szCs w:val="20"/>
              </w:rPr>
            </w:pPr>
            <w:r w:rsidRPr="005F4E6F">
              <w:rPr>
                <w:sz w:val="20"/>
                <w:szCs w:val="20"/>
              </w:rPr>
              <w:t>Data from waste operators</w:t>
            </w:r>
          </w:p>
        </w:tc>
        <w:tc>
          <w:tcPr>
            <w:tcW w:w="1542" w:type="dxa"/>
          </w:tcPr>
          <w:p w14:paraId="18A771E5" w14:textId="77777777" w:rsidR="00155867" w:rsidRPr="005F4E6F" w:rsidRDefault="00155867" w:rsidP="00B93CD1">
            <w:pPr>
              <w:rPr>
                <w:sz w:val="20"/>
                <w:szCs w:val="20"/>
              </w:rPr>
            </w:pPr>
          </w:p>
        </w:tc>
        <w:tc>
          <w:tcPr>
            <w:tcW w:w="1587" w:type="dxa"/>
          </w:tcPr>
          <w:p w14:paraId="6AC92393" w14:textId="77777777" w:rsidR="00155867" w:rsidRPr="005F4E6F" w:rsidRDefault="00155867" w:rsidP="00B93CD1">
            <w:pPr>
              <w:rPr>
                <w:sz w:val="20"/>
                <w:szCs w:val="20"/>
              </w:rPr>
            </w:pPr>
          </w:p>
        </w:tc>
        <w:tc>
          <w:tcPr>
            <w:tcW w:w="1576" w:type="dxa"/>
          </w:tcPr>
          <w:p w14:paraId="41669FE2" w14:textId="77777777" w:rsidR="00155867" w:rsidRPr="005F4E6F" w:rsidRDefault="00155867" w:rsidP="00B93CD1">
            <w:pPr>
              <w:rPr>
                <w:sz w:val="20"/>
                <w:szCs w:val="20"/>
              </w:rPr>
            </w:pPr>
          </w:p>
        </w:tc>
        <w:tc>
          <w:tcPr>
            <w:tcW w:w="1606" w:type="dxa"/>
          </w:tcPr>
          <w:p w14:paraId="19108715" w14:textId="77777777" w:rsidR="00155867" w:rsidRPr="005F4E6F" w:rsidRDefault="00155867" w:rsidP="00B93CD1">
            <w:pPr>
              <w:rPr>
                <w:sz w:val="20"/>
                <w:szCs w:val="20"/>
              </w:rPr>
            </w:pPr>
          </w:p>
        </w:tc>
        <w:tc>
          <w:tcPr>
            <w:tcW w:w="1681" w:type="dxa"/>
          </w:tcPr>
          <w:p w14:paraId="2A1AEC46" w14:textId="77777777" w:rsidR="00155867" w:rsidRPr="005F4E6F" w:rsidRDefault="00155867" w:rsidP="00B93CD1">
            <w:pPr>
              <w:rPr>
                <w:sz w:val="20"/>
                <w:szCs w:val="20"/>
              </w:rPr>
            </w:pPr>
          </w:p>
        </w:tc>
        <w:tc>
          <w:tcPr>
            <w:tcW w:w="1565" w:type="dxa"/>
          </w:tcPr>
          <w:p w14:paraId="65E70362" w14:textId="77777777" w:rsidR="00155867" w:rsidRPr="005F4E6F" w:rsidRDefault="00155867" w:rsidP="00B93CD1">
            <w:pPr>
              <w:rPr>
                <w:sz w:val="20"/>
                <w:szCs w:val="20"/>
              </w:rPr>
            </w:pPr>
          </w:p>
        </w:tc>
        <w:tc>
          <w:tcPr>
            <w:tcW w:w="1459" w:type="dxa"/>
          </w:tcPr>
          <w:p w14:paraId="6A79AB27" w14:textId="77777777" w:rsidR="00155867" w:rsidRPr="005F4E6F" w:rsidRDefault="00155867" w:rsidP="00B93CD1">
            <w:pPr>
              <w:rPr>
                <w:sz w:val="20"/>
                <w:szCs w:val="20"/>
              </w:rPr>
            </w:pPr>
          </w:p>
        </w:tc>
        <w:tc>
          <w:tcPr>
            <w:tcW w:w="1459" w:type="dxa"/>
          </w:tcPr>
          <w:p w14:paraId="58A7EE3A" w14:textId="77777777" w:rsidR="00155867" w:rsidRPr="005F4E6F" w:rsidRDefault="00155867" w:rsidP="00B93CD1">
            <w:pPr>
              <w:rPr>
                <w:sz w:val="20"/>
                <w:szCs w:val="20"/>
              </w:rPr>
            </w:pPr>
          </w:p>
        </w:tc>
      </w:tr>
      <w:tr w:rsidR="00155867" w:rsidRPr="005F4E6F" w14:paraId="601E7073" w14:textId="77777777" w:rsidTr="00B93CD1">
        <w:tc>
          <w:tcPr>
            <w:tcW w:w="1699" w:type="dxa"/>
            <w:vAlign w:val="center"/>
          </w:tcPr>
          <w:p w14:paraId="50A972CD" w14:textId="77777777" w:rsidR="00155867" w:rsidRPr="005F4E6F" w:rsidRDefault="00155867" w:rsidP="00B93CD1">
            <w:pPr>
              <w:rPr>
                <w:sz w:val="20"/>
                <w:szCs w:val="20"/>
              </w:rPr>
            </w:pPr>
            <w:r w:rsidRPr="005F4E6F">
              <w:rPr>
                <w:sz w:val="20"/>
                <w:szCs w:val="20"/>
              </w:rPr>
              <w:t>Data from municipalities</w:t>
            </w:r>
          </w:p>
        </w:tc>
        <w:tc>
          <w:tcPr>
            <w:tcW w:w="1542" w:type="dxa"/>
          </w:tcPr>
          <w:p w14:paraId="0FA60FB9" w14:textId="77777777" w:rsidR="00155867" w:rsidRPr="005F4E6F" w:rsidRDefault="00155867" w:rsidP="00B93CD1">
            <w:pPr>
              <w:rPr>
                <w:sz w:val="20"/>
                <w:szCs w:val="20"/>
              </w:rPr>
            </w:pPr>
          </w:p>
        </w:tc>
        <w:tc>
          <w:tcPr>
            <w:tcW w:w="1587" w:type="dxa"/>
          </w:tcPr>
          <w:p w14:paraId="70B5D93C" w14:textId="77777777" w:rsidR="00155867" w:rsidRPr="005F4E6F" w:rsidRDefault="00155867" w:rsidP="00B93CD1">
            <w:pPr>
              <w:rPr>
                <w:sz w:val="20"/>
                <w:szCs w:val="20"/>
              </w:rPr>
            </w:pPr>
          </w:p>
        </w:tc>
        <w:tc>
          <w:tcPr>
            <w:tcW w:w="1576" w:type="dxa"/>
          </w:tcPr>
          <w:p w14:paraId="0B5BD95F" w14:textId="77777777" w:rsidR="00155867" w:rsidRPr="005F4E6F" w:rsidRDefault="00155867" w:rsidP="00B93CD1">
            <w:pPr>
              <w:rPr>
                <w:sz w:val="20"/>
                <w:szCs w:val="20"/>
              </w:rPr>
            </w:pPr>
          </w:p>
        </w:tc>
        <w:tc>
          <w:tcPr>
            <w:tcW w:w="1606" w:type="dxa"/>
          </w:tcPr>
          <w:p w14:paraId="5DAECDAD" w14:textId="77777777" w:rsidR="00155867" w:rsidRPr="005F4E6F" w:rsidRDefault="00155867" w:rsidP="00B93CD1">
            <w:pPr>
              <w:rPr>
                <w:sz w:val="20"/>
                <w:szCs w:val="20"/>
              </w:rPr>
            </w:pPr>
          </w:p>
        </w:tc>
        <w:tc>
          <w:tcPr>
            <w:tcW w:w="1681" w:type="dxa"/>
          </w:tcPr>
          <w:p w14:paraId="16156095" w14:textId="77777777" w:rsidR="00155867" w:rsidRPr="005F4E6F" w:rsidRDefault="00155867" w:rsidP="00B93CD1">
            <w:pPr>
              <w:rPr>
                <w:sz w:val="20"/>
                <w:szCs w:val="20"/>
              </w:rPr>
            </w:pPr>
          </w:p>
        </w:tc>
        <w:tc>
          <w:tcPr>
            <w:tcW w:w="1565" w:type="dxa"/>
          </w:tcPr>
          <w:p w14:paraId="4D26FBD6" w14:textId="77777777" w:rsidR="00155867" w:rsidRPr="005F4E6F" w:rsidRDefault="00155867" w:rsidP="00B93CD1">
            <w:pPr>
              <w:rPr>
                <w:sz w:val="20"/>
                <w:szCs w:val="20"/>
              </w:rPr>
            </w:pPr>
          </w:p>
        </w:tc>
        <w:tc>
          <w:tcPr>
            <w:tcW w:w="1459" w:type="dxa"/>
          </w:tcPr>
          <w:p w14:paraId="6B98140F" w14:textId="77777777" w:rsidR="00155867" w:rsidRPr="005F4E6F" w:rsidRDefault="00155867" w:rsidP="00B93CD1">
            <w:pPr>
              <w:rPr>
                <w:sz w:val="20"/>
                <w:szCs w:val="20"/>
              </w:rPr>
            </w:pPr>
          </w:p>
        </w:tc>
        <w:tc>
          <w:tcPr>
            <w:tcW w:w="1459" w:type="dxa"/>
          </w:tcPr>
          <w:p w14:paraId="4446830D" w14:textId="77777777" w:rsidR="00155867" w:rsidRPr="005F4E6F" w:rsidRDefault="00155867" w:rsidP="00B93CD1">
            <w:pPr>
              <w:rPr>
                <w:sz w:val="20"/>
                <w:szCs w:val="20"/>
              </w:rPr>
            </w:pPr>
          </w:p>
        </w:tc>
      </w:tr>
      <w:tr w:rsidR="00155867" w:rsidRPr="005F4E6F" w14:paraId="2DAD96D3" w14:textId="77777777" w:rsidTr="00B93CD1">
        <w:tc>
          <w:tcPr>
            <w:tcW w:w="1699" w:type="dxa"/>
            <w:vAlign w:val="center"/>
          </w:tcPr>
          <w:p w14:paraId="0ACCC6BE" w14:textId="77777777" w:rsidR="00155867" w:rsidRPr="005F4E6F" w:rsidRDefault="00155867" w:rsidP="00B93CD1">
            <w:pPr>
              <w:rPr>
                <w:sz w:val="20"/>
                <w:szCs w:val="20"/>
              </w:rPr>
            </w:pPr>
            <w:r w:rsidRPr="005F4E6F">
              <w:rPr>
                <w:sz w:val="20"/>
                <w:szCs w:val="20"/>
              </w:rPr>
              <w:t>Data from extended producer responsibility  schemes</w:t>
            </w:r>
          </w:p>
        </w:tc>
        <w:tc>
          <w:tcPr>
            <w:tcW w:w="1542" w:type="dxa"/>
          </w:tcPr>
          <w:p w14:paraId="6CF12E21" w14:textId="77777777" w:rsidR="00155867" w:rsidRPr="005F4E6F" w:rsidRDefault="00155867" w:rsidP="00B93CD1">
            <w:pPr>
              <w:rPr>
                <w:sz w:val="20"/>
                <w:szCs w:val="20"/>
              </w:rPr>
            </w:pPr>
          </w:p>
        </w:tc>
        <w:tc>
          <w:tcPr>
            <w:tcW w:w="1587" w:type="dxa"/>
          </w:tcPr>
          <w:p w14:paraId="7B839049" w14:textId="77777777" w:rsidR="00155867" w:rsidRPr="005F4E6F" w:rsidRDefault="00155867" w:rsidP="00B93CD1">
            <w:pPr>
              <w:rPr>
                <w:sz w:val="20"/>
                <w:szCs w:val="20"/>
              </w:rPr>
            </w:pPr>
          </w:p>
        </w:tc>
        <w:tc>
          <w:tcPr>
            <w:tcW w:w="1576" w:type="dxa"/>
          </w:tcPr>
          <w:p w14:paraId="01433ABB" w14:textId="77777777" w:rsidR="00155867" w:rsidRPr="005F4E6F" w:rsidRDefault="00155867" w:rsidP="00B93CD1">
            <w:pPr>
              <w:rPr>
                <w:sz w:val="20"/>
                <w:szCs w:val="20"/>
              </w:rPr>
            </w:pPr>
          </w:p>
        </w:tc>
        <w:tc>
          <w:tcPr>
            <w:tcW w:w="1606" w:type="dxa"/>
          </w:tcPr>
          <w:p w14:paraId="0B30D54E" w14:textId="77777777" w:rsidR="00155867" w:rsidRPr="005F4E6F" w:rsidRDefault="00155867" w:rsidP="00B93CD1">
            <w:pPr>
              <w:rPr>
                <w:sz w:val="20"/>
                <w:szCs w:val="20"/>
              </w:rPr>
            </w:pPr>
          </w:p>
        </w:tc>
        <w:tc>
          <w:tcPr>
            <w:tcW w:w="1681" w:type="dxa"/>
          </w:tcPr>
          <w:p w14:paraId="6B73BBBF" w14:textId="77777777" w:rsidR="00155867" w:rsidRPr="005F4E6F" w:rsidRDefault="00155867" w:rsidP="00B93CD1">
            <w:pPr>
              <w:rPr>
                <w:sz w:val="20"/>
                <w:szCs w:val="20"/>
              </w:rPr>
            </w:pPr>
          </w:p>
        </w:tc>
        <w:tc>
          <w:tcPr>
            <w:tcW w:w="1565" w:type="dxa"/>
          </w:tcPr>
          <w:p w14:paraId="51F66C62" w14:textId="77777777" w:rsidR="00155867" w:rsidRPr="005F4E6F" w:rsidRDefault="00155867" w:rsidP="00B93CD1">
            <w:pPr>
              <w:rPr>
                <w:sz w:val="20"/>
                <w:szCs w:val="20"/>
              </w:rPr>
            </w:pPr>
          </w:p>
        </w:tc>
        <w:tc>
          <w:tcPr>
            <w:tcW w:w="1459" w:type="dxa"/>
          </w:tcPr>
          <w:p w14:paraId="75A8D3AD" w14:textId="77777777" w:rsidR="00155867" w:rsidRPr="005F4E6F" w:rsidRDefault="00155867" w:rsidP="00B93CD1">
            <w:pPr>
              <w:rPr>
                <w:sz w:val="20"/>
                <w:szCs w:val="20"/>
              </w:rPr>
            </w:pPr>
          </w:p>
        </w:tc>
        <w:tc>
          <w:tcPr>
            <w:tcW w:w="1459" w:type="dxa"/>
          </w:tcPr>
          <w:p w14:paraId="68CD7926" w14:textId="77777777" w:rsidR="00155867" w:rsidRPr="005F4E6F" w:rsidRDefault="00155867" w:rsidP="00B93CD1">
            <w:pPr>
              <w:rPr>
                <w:sz w:val="20"/>
                <w:szCs w:val="20"/>
              </w:rPr>
            </w:pPr>
          </w:p>
        </w:tc>
      </w:tr>
      <w:tr w:rsidR="00155867" w:rsidRPr="005F4E6F" w14:paraId="026E40F1" w14:textId="77777777" w:rsidTr="00B93CD1">
        <w:tc>
          <w:tcPr>
            <w:tcW w:w="1699" w:type="dxa"/>
          </w:tcPr>
          <w:p w14:paraId="777FE554" w14:textId="77777777" w:rsidR="00155867" w:rsidRPr="005F4E6F" w:rsidRDefault="00155867" w:rsidP="00B93CD1">
            <w:pPr>
              <w:rPr>
                <w:sz w:val="20"/>
                <w:szCs w:val="20"/>
              </w:rPr>
            </w:pPr>
            <w:r w:rsidRPr="005F4E6F">
              <w:rPr>
                <w:sz w:val="20"/>
                <w:szCs w:val="20"/>
              </w:rPr>
              <w:t>Other (specify)</w:t>
            </w:r>
          </w:p>
        </w:tc>
        <w:tc>
          <w:tcPr>
            <w:tcW w:w="1542" w:type="dxa"/>
          </w:tcPr>
          <w:p w14:paraId="008DCF11" w14:textId="77777777" w:rsidR="00155867" w:rsidRPr="005F4E6F" w:rsidRDefault="00155867" w:rsidP="00B93CD1">
            <w:pPr>
              <w:rPr>
                <w:sz w:val="20"/>
                <w:szCs w:val="20"/>
              </w:rPr>
            </w:pPr>
          </w:p>
        </w:tc>
        <w:tc>
          <w:tcPr>
            <w:tcW w:w="1587" w:type="dxa"/>
          </w:tcPr>
          <w:p w14:paraId="5B4D62EA" w14:textId="77777777" w:rsidR="00155867" w:rsidRPr="005F4E6F" w:rsidRDefault="00155867" w:rsidP="00B93CD1">
            <w:pPr>
              <w:rPr>
                <w:sz w:val="20"/>
                <w:szCs w:val="20"/>
              </w:rPr>
            </w:pPr>
          </w:p>
        </w:tc>
        <w:tc>
          <w:tcPr>
            <w:tcW w:w="1576" w:type="dxa"/>
          </w:tcPr>
          <w:p w14:paraId="42D89D80" w14:textId="77777777" w:rsidR="00155867" w:rsidRPr="005F4E6F" w:rsidRDefault="00155867" w:rsidP="00B93CD1">
            <w:pPr>
              <w:rPr>
                <w:sz w:val="20"/>
                <w:szCs w:val="20"/>
              </w:rPr>
            </w:pPr>
          </w:p>
        </w:tc>
        <w:tc>
          <w:tcPr>
            <w:tcW w:w="1606" w:type="dxa"/>
          </w:tcPr>
          <w:p w14:paraId="0B1F0B6C" w14:textId="77777777" w:rsidR="00155867" w:rsidRPr="005F4E6F" w:rsidRDefault="00155867" w:rsidP="00B93CD1">
            <w:pPr>
              <w:rPr>
                <w:sz w:val="20"/>
                <w:szCs w:val="20"/>
              </w:rPr>
            </w:pPr>
          </w:p>
        </w:tc>
        <w:tc>
          <w:tcPr>
            <w:tcW w:w="1681" w:type="dxa"/>
          </w:tcPr>
          <w:p w14:paraId="4105F27F" w14:textId="77777777" w:rsidR="00155867" w:rsidRPr="005F4E6F" w:rsidRDefault="00155867" w:rsidP="00B93CD1">
            <w:pPr>
              <w:rPr>
                <w:sz w:val="20"/>
                <w:szCs w:val="20"/>
              </w:rPr>
            </w:pPr>
          </w:p>
        </w:tc>
        <w:tc>
          <w:tcPr>
            <w:tcW w:w="1565" w:type="dxa"/>
          </w:tcPr>
          <w:p w14:paraId="1C34B7D3" w14:textId="77777777" w:rsidR="00155867" w:rsidRPr="005F4E6F" w:rsidRDefault="00155867" w:rsidP="00B93CD1">
            <w:pPr>
              <w:rPr>
                <w:sz w:val="20"/>
                <w:szCs w:val="20"/>
              </w:rPr>
            </w:pPr>
          </w:p>
        </w:tc>
        <w:tc>
          <w:tcPr>
            <w:tcW w:w="1459" w:type="dxa"/>
          </w:tcPr>
          <w:p w14:paraId="2D7CCA48" w14:textId="77777777" w:rsidR="00155867" w:rsidRPr="005F4E6F" w:rsidRDefault="00155867" w:rsidP="00B93CD1">
            <w:pPr>
              <w:rPr>
                <w:sz w:val="20"/>
                <w:szCs w:val="20"/>
              </w:rPr>
            </w:pPr>
          </w:p>
        </w:tc>
        <w:tc>
          <w:tcPr>
            <w:tcW w:w="1459" w:type="dxa"/>
          </w:tcPr>
          <w:p w14:paraId="27690194" w14:textId="77777777" w:rsidR="00155867" w:rsidRPr="005F4E6F" w:rsidRDefault="00155867" w:rsidP="00B93CD1">
            <w:pPr>
              <w:rPr>
                <w:sz w:val="20"/>
                <w:szCs w:val="20"/>
              </w:rPr>
            </w:pPr>
          </w:p>
        </w:tc>
      </w:tr>
    </w:tbl>
    <w:p w14:paraId="5ABE1D8A" w14:textId="77777777" w:rsidR="00155867" w:rsidRDefault="00155867" w:rsidP="00155867">
      <w:pPr>
        <w:rPr>
          <w:szCs w:val="24"/>
        </w:rPr>
      </w:pPr>
    </w:p>
    <w:p w14:paraId="4A80159F" w14:textId="77777777" w:rsidR="00155867" w:rsidRDefault="00155867" w:rsidP="00155867">
      <w:pPr>
        <w:tabs>
          <w:tab w:val="left" w:pos="900"/>
          <w:tab w:val="left" w:leader="underscore" w:pos="6521"/>
        </w:tabs>
        <w:autoSpaceDE w:val="0"/>
        <w:autoSpaceDN w:val="0"/>
        <w:adjustRightInd w:val="0"/>
        <w:rPr>
          <w:szCs w:val="24"/>
        </w:rPr>
      </w:pPr>
      <w:r>
        <w:rPr>
          <w:szCs w:val="24"/>
        </w:rPr>
        <w:t xml:space="preserve">Additional information about </w:t>
      </w:r>
      <w:r w:rsidRPr="00671D54">
        <w:rPr>
          <w:szCs w:val="24"/>
        </w:rPr>
        <w:t>the method</w:t>
      </w:r>
      <w:r>
        <w:rPr>
          <w:szCs w:val="24"/>
        </w:rPr>
        <w:t>s,</w:t>
      </w:r>
      <w:r w:rsidRPr="00671D54">
        <w:rPr>
          <w:szCs w:val="24"/>
        </w:rPr>
        <w:t xml:space="preserve"> including the </w:t>
      </w:r>
      <w:r>
        <w:rPr>
          <w:szCs w:val="24"/>
        </w:rPr>
        <w:t>combination of</w:t>
      </w:r>
      <w:r w:rsidRPr="00671D54">
        <w:rPr>
          <w:szCs w:val="24"/>
        </w:rPr>
        <w:t xml:space="preserve"> methods </w:t>
      </w:r>
      <w:r>
        <w:rPr>
          <w:szCs w:val="24"/>
        </w:rPr>
        <w:t>used</w:t>
      </w:r>
    </w:p>
    <w:p w14:paraId="2ECA411D" w14:textId="77777777" w:rsidR="00155867" w:rsidRPr="00671D54" w:rsidRDefault="00155867" w:rsidP="00155867">
      <w:pPr>
        <w:pBdr>
          <w:top w:val="single" w:sz="4" w:space="1" w:color="auto"/>
          <w:left w:val="single" w:sz="4" w:space="4" w:color="auto"/>
          <w:bottom w:val="single" w:sz="4" w:space="1" w:color="auto"/>
          <w:right w:val="single" w:sz="4" w:space="4" w:color="auto"/>
        </w:pBdr>
        <w:tabs>
          <w:tab w:val="left" w:pos="900"/>
          <w:tab w:val="left" w:leader="underscore" w:pos="6521"/>
        </w:tabs>
        <w:autoSpaceDE w:val="0"/>
        <w:autoSpaceDN w:val="0"/>
        <w:adjustRightInd w:val="0"/>
        <w:rPr>
          <w:szCs w:val="24"/>
        </w:rPr>
      </w:pPr>
    </w:p>
    <w:p w14:paraId="2030D2E6" w14:textId="77777777" w:rsidR="00155867" w:rsidRDefault="00155867" w:rsidP="00155867">
      <w:pPr>
        <w:rPr>
          <w:szCs w:val="24"/>
        </w:rPr>
      </w:pPr>
    </w:p>
    <w:p w14:paraId="0C178179" w14:textId="145B7BBC" w:rsidR="00155867" w:rsidRPr="000E743B" w:rsidRDefault="00155867" w:rsidP="005A586F">
      <w:pPr>
        <w:pStyle w:val="Numpar30"/>
      </w:pPr>
      <w:r w:rsidRPr="000E743B">
        <w:t>2.2.3. Measurement points for recycling applied by the Member State</w:t>
      </w:r>
    </w:p>
    <w:tbl>
      <w:tblPr>
        <w:tblStyle w:val="TableGrid"/>
        <w:tblW w:w="0" w:type="auto"/>
        <w:tblLook w:val="04A0" w:firstRow="1" w:lastRow="0" w:firstColumn="1" w:lastColumn="0" w:noHBand="0" w:noVBand="1"/>
      </w:tblPr>
      <w:tblGrid>
        <w:gridCol w:w="2955"/>
        <w:gridCol w:w="11187"/>
      </w:tblGrid>
      <w:tr w:rsidR="00155867" w:rsidRPr="00A3609F" w14:paraId="5F24C67D" w14:textId="77777777" w:rsidTr="00B93CD1">
        <w:tc>
          <w:tcPr>
            <w:tcW w:w="2955" w:type="dxa"/>
          </w:tcPr>
          <w:p w14:paraId="7CCEB01B" w14:textId="77777777" w:rsidR="00155867" w:rsidRPr="00A3609F" w:rsidRDefault="00155867" w:rsidP="00B93CD1">
            <w:pPr>
              <w:pStyle w:val="Point0number"/>
              <w:numPr>
                <w:ilvl w:val="0"/>
                <w:numId w:val="0"/>
              </w:numPr>
              <w:spacing w:before="0"/>
              <w:rPr>
                <w:sz w:val="20"/>
                <w:szCs w:val="20"/>
              </w:rPr>
            </w:pPr>
            <w:r>
              <w:rPr>
                <w:sz w:val="20"/>
                <w:szCs w:val="20"/>
              </w:rPr>
              <w:t>Packaging</w:t>
            </w:r>
            <w:r w:rsidRPr="00A3609F">
              <w:rPr>
                <w:sz w:val="20"/>
                <w:szCs w:val="20"/>
              </w:rPr>
              <w:t xml:space="preserve"> waste </w:t>
            </w:r>
            <w:r>
              <w:rPr>
                <w:sz w:val="20"/>
                <w:szCs w:val="20"/>
              </w:rPr>
              <w:t>material</w:t>
            </w:r>
          </w:p>
        </w:tc>
        <w:tc>
          <w:tcPr>
            <w:tcW w:w="11187" w:type="dxa"/>
          </w:tcPr>
          <w:p w14:paraId="20470202" w14:textId="77777777" w:rsidR="00155867" w:rsidRPr="00A3609F" w:rsidRDefault="00155867" w:rsidP="00B93CD1">
            <w:pPr>
              <w:pStyle w:val="Point0number"/>
              <w:numPr>
                <w:ilvl w:val="0"/>
                <w:numId w:val="0"/>
              </w:numPr>
              <w:spacing w:before="0"/>
              <w:rPr>
                <w:sz w:val="20"/>
                <w:szCs w:val="20"/>
              </w:rPr>
            </w:pPr>
            <w:r w:rsidRPr="00A3609F">
              <w:rPr>
                <w:sz w:val="20"/>
                <w:szCs w:val="20"/>
              </w:rPr>
              <w:t>Description of measurement points used (at calculation point</w:t>
            </w:r>
            <w:r>
              <w:rPr>
                <w:sz w:val="20"/>
                <w:szCs w:val="20"/>
              </w:rPr>
              <w:t xml:space="preserve"> or</w:t>
            </w:r>
            <w:r w:rsidRPr="00A3609F">
              <w:rPr>
                <w:sz w:val="20"/>
                <w:szCs w:val="20"/>
              </w:rPr>
              <w:t xml:space="preserve"> at the output of sorting operation with subtraction of non-target materials as appropriate, </w:t>
            </w:r>
            <w:r>
              <w:rPr>
                <w:sz w:val="20"/>
                <w:szCs w:val="20"/>
              </w:rPr>
              <w:t>end-of-waste</w:t>
            </w:r>
            <w:r w:rsidRPr="00A3609F">
              <w:rPr>
                <w:sz w:val="20"/>
                <w:szCs w:val="20"/>
              </w:rPr>
              <w:t xml:space="preserve"> criteria, etc.)</w:t>
            </w:r>
            <w:r>
              <w:rPr>
                <w:sz w:val="20"/>
                <w:szCs w:val="20"/>
              </w:rPr>
              <w:t xml:space="preserve">, including variation at regional and local level </w:t>
            </w:r>
          </w:p>
        </w:tc>
      </w:tr>
      <w:tr w:rsidR="00155867" w:rsidRPr="00A3609F" w14:paraId="691CDFDE" w14:textId="77777777" w:rsidTr="00B93CD1">
        <w:tc>
          <w:tcPr>
            <w:tcW w:w="2955" w:type="dxa"/>
            <w:vAlign w:val="center"/>
          </w:tcPr>
          <w:p w14:paraId="20DF995B" w14:textId="77777777" w:rsidR="00155867" w:rsidRPr="00A3609F" w:rsidRDefault="00155867" w:rsidP="00B93CD1">
            <w:pPr>
              <w:pStyle w:val="Point0number"/>
              <w:numPr>
                <w:ilvl w:val="0"/>
                <w:numId w:val="0"/>
              </w:numPr>
              <w:spacing w:before="0"/>
              <w:rPr>
                <w:sz w:val="20"/>
                <w:szCs w:val="20"/>
              </w:rPr>
            </w:pPr>
            <w:r>
              <w:rPr>
                <w:sz w:val="20"/>
                <w:szCs w:val="20"/>
              </w:rPr>
              <w:t>Plastic</w:t>
            </w:r>
          </w:p>
        </w:tc>
        <w:tc>
          <w:tcPr>
            <w:tcW w:w="11187" w:type="dxa"/>
          </w:tcPr>
          <w:p w14:paraId="3D0AF9C5" w14:textId="77777777" w:rsidR="00155867" w:rsidRPr="00A3609F" w:rsidRDefault="00155867" w:rsidP="00B93CD1">
            <w:pPr>
              <w:pStyle w:val="Point0number"/>
              <w:numPr>
                <w:ilvl w:val="0"/>
                <w:numId w:val="0"/>
              </w:numPr>
              <w:spacing w:before="0"/>
              <w:rPr>
                <w:sz w:val="20"/>
                <w:szCs w:val="20"/>
              </w:rPr>
            </w:pPr>
          </w:p>
        </w:tc>
      </w:tr>
      <w:tr w:rsidR="00155867" w:rsidRPr="00A3609F" w14:paraId="540290A7" w14:textId="77777777" w:rsidTr="00B93CD1">
        <w:tc>
          <w:tcPr>
            <w:tcW w:w="2955" w:type="dxa"/>
            <w:vAlign w:val="center"/>
          </w:tcPr>
          <w:p w14:paraId="13C537AB" w14:textId="77777777" w:rsidR="00155867" w:rsidRPr="00A3609F" w:rsidRDefault="00155867" w:rsidP="00B93CD1">
            <w:pPr>
              <w:pStyle w:val="Point0number"/>
              <w:numPr>
                <w:ilvl w:val="0"/>
                <w:numId w:val="0"/>
              </w:numPr>
              <w:spacing w:before="0"/>
              <w:rPr>
                <w:sz w:val="20"/>
                <w:szCs w:val="20"/>
              </w:rPr>
            </w:pPr>
            <w:r>
              <w:rPr>
                <w:sz w:val="20"/>
                <w:szCs w:val="20"/>
              </w:rPr>
              <w:t>Wood</w:t>
            </w:r>
          </w:p>
        </w:tc>
        <w:tc>
          <w:tcPr>
            <w:tcW w:w="11187" w:type="dxa"/>
          </w:tcPr>
          <w:p w14:paraId="0FF563CE" w14:textId="77777777" w:rsidR="00155867" w:rsidRPr="00A3609F" w:rsidRDefault="00155867" w:rsidP="00B93CD1">
            <w:pPr>
              <w:pStyle w:val="Point0number"/>
              <w:numPr>
                <w:ilvl w:val="0"/>
                <w:numId w:val="0"/>
              </w:numPr>
              <w:spacing w:before="0"/>
              <w:rPr>
                <w:sz w:val="20"/>
                <w:szCs w:val="20"/>
              </w:rPr>
            </w:pPr>
          </w:p>
        </w:tc>
      </w:tr>
      <w:tr w:rsidR="00155867" w:rsidRPr="00A3609F" w14:paraId="25A71E09" w14:textId="77777777" w:rsidTr="00B93CD1">
        <w:tc>
          <w:tcPr>
            <w:tcW w:w="2955" w:type="dxa"/>
            <w:vAlign w:val="center"/>
          </w:tcPr>
          <w:p w14:paraId="01744711" w14:textId="77777777" w:rsidR="00155867" w:rsidRPr="00A3609F" w:rsidRDefault="00155867" w:rsidP="00B93CD1">
            <w:pPr>
              <w:pStyle w:val="Point0number"/>
              <w:numPr>
                <w:ilvl w:val="0"/>
                <w:numId w:val="0"/>
              </w:numPr>
              <w:spacing w:before="0"/>
              <w:rPr>
                <w:sz w:val="20"/>
                <w:szCs w:val="20"/>
              </w:rPr>
            </w:pPr>
            <w:r>
              <w:rPr>
                <w:sz w:val="20"/>
                <w:szCs w:val="20"/>
              </w:rPr>
              <w:t>Ferrous metals</w:t>
            </w:r>
          </w:p>
        </w:tc>
        <w:tc>
          <w:tcPr>
            <w:tcW w:w="11187" w:type="dxa"/>
          </w:tcPr>
          <w:p w14:paraId="64D6F5F8" w14:textId="77777777" w:rsidR="00155867" w:rsidRPr="00A3609F" w:rsidRDefault="00155867" w:rsidP="00B93CD1">
            <w:pPr>
              <w:pStyle w:val="Point0number"/>
              <w:numPr>
                <w:ilvl w:val="0"/>
                <w:numId w:val="0"/>
              </w:numPr>
              <w:spacing w:before="0"/>
              <w:rPr>
                <w:sz w:val="20"/>
                <w:szCs w:val="20"/>
              </w:rPr>
            </w:pPr>
          </w:p>
        </w:tc>
      </w:tr>
      <w:tr w:rsidR="00155867" w:rsidRPr="00A3609F" w14:paraId="0C3A4978" w14:textId="77777777" w:rsidTr="00B93CD1">
        <w:tc>
          <w:tcPr>
            <w:tcW w:w="2955" w:type="dxa"/>
            <w:vAlign w:val="center"/>
          </w:tcPr>
          <w:p w14:paraId="173816A4" w14:textId="77777777" w:rsidR="00155867" w:rsidRPr="00A3609F" w:rsidRDefault="00155867" w:rsidP="00B93CD1">
            <w:pPr>
              <w:pStyle w:val="Point0number"/>
              <w:numPr>
                <w:ilvl w:val="0"/>
                <w:numId w:val="0"/>
              </w:numPr>
              <w:spacing w:before="0"/>
              <w:rPr>
                <w:sz w:val="20"/>
                <w:szCs w:val="20"/>
              </w:rPr>
            </w:pPr>
            <w:r>
              <w:rPr>
                <w:sz w:val="20"/>
                <w:szCs w:val="20"/>
              </w:rPr>
              <w:t xml:space="preserve">Aluminium </w:t>
            </w:r>
          </w:p>
        </w:tc>
        <w:tc>
          <w:tcPr>
            <w:tcW w:w="11187" w:type="dxa"/>
          </w:tcPr>
          <w:p w14:paraId="5DC93D1C" w14:textId="77777777" w:rsidR="00155867" w:rsidRPr="00A3609F" w:rsidRDefault="00155867" w:rsidP="00B93CD1">
            <w:pPr>
              <w:pStyle w:val="Point0number"/>
              <w:numPr>
                <w:ilvl w:val="0"/>
                <w:numId w:val="0"/>
              </w:numPr>
              <w:spacing w:before="0"/>
              <w:rPr>
                <w:sz w:val="20"/>
                <w:szCs w:val="20"/>
              </w:rPr>
            </w:pPr>
          </w:p>
        </w:tc>
      </w:tr>
      <w:tr w:rsidR="00155867" w:rsidRPr="00A3609F" w14:paraId="66952403" w14:textId="77777777" w:rsidTr="00B93CD1">
        <w:tc>
          <w:tcPr>
            <w:tcW w:w="2955" w:type="dxa"/>
            <w:vAlign w:val="center"/>
          </w:tcPr>
          <w:p w14:paraId="33214275" w14:textId="77777777" w:rsidR="00155867" w:rsidRPr="00A3609F" w:rsidRDefault="00155867" w:rsidP="00B93CD1">
            <w:pPr>
              <w:pStyle w:val="Point0number"/>
              <w:numPr>
                <w:ilvl w:val="0"/>
                <w:numId w:val="0"/>
              </w:numPr>
              <w:spacing w:before="0"/>
              <w:rPr>
                <w:sz w:val="20"/>
                <w:szCs w:val="20"/>
              </w:rPr>
            </w:pPr>
            <w:r>
              <w:rPr>
                <w:sz w:val="20"/>
                <w:szCs w:val="20"/>
              </w:rPr>
              <w:t>Glass</w:t>
            </w:r>
          </w:p>
        </w:tc>
        <w:tc>
          <w:tcPr>
            <w:tcW w:w="11187" w:type="dxa"/>
          </w:tcPr>
          <w:p w14:paraId="1DFF4F62" w14:textId="77777777" w:rsidR="00155867" w:rsidRPr="00A3609F" w:rsidRDefault="00155867" w:rsidP="00B93CD1">
            <w:pPr>
              <w:pStyle w:val="Point0number"/>
              <w:numPr>
                <w:ilvl w:val="0"/>
                <w:numId w:val="0"/>
              </w:numPr>
              <w:spacing w:before="0"/>
              <w:rPr>
                <w:sz w:val="20"/>
                <w:szCs w:val="20"/>
              </w:rPr>
            </w:pPr>
          </w:p>
        </w:tc>
      </w:tr>
      <w:tr w:rsidR="00155867" w:rsidRPr="00A3609F" w14:paraId="58448FB5" w14:textId="77777777" w:rsidTr="00B93CD1">
        <w:tc>
          <w:tcPr>
            <w:tcW w:w="2955" w:type="dxa"/>
            <w:vAlign w:val="center"/>
          </w:tcPr>
          <w:p w14:paraId="029376E3" w14:textId="77777777" w:rsidR="00155867" w:rsidRPr="00A3609F" w:rsidRDefault="00155867" w:rsidP="00B93CD1">
            <w:pPr>
              <w:pStyle w:val="Point0number"/>
              <w:numPr>
                <w:ilvl w:val="0"/>
                <w:numId w:val="0"/>
              </w:numPr>
              <w:spacing w:before="0"/>
              <w:rPr>
                <w:sz w:val="20"/>
                <w:szCs w:val="20"/>
              </w:rPr>
            </w:pPr>
            <w:r>
              <w:rPr>
                <w:sz w:val="20"/>
                <w:szCs w:val="20"/>
              </w:rPr>
              <w:t>Paper and cardboard</w:t>
            </w:r>
          </w:p>
        </w:tc>
        <w:tc>
          <w:tcPr>
            <w:tcW w:w="11187" w:type="dxa"/>
          </w:tcPr>
          <w:p w14:paraId="6E44963D" w14:textId="77777777" w:rsidR="00155867" w:rsidRPr="00A3609F" w:rsidRDefault="00155867" w:rsidP="00B93CD1">
            <w:pPr>
              <w:pStyle w:val="Point0number"/>
              <w:numPr>
                <w:ilvl w:val="0"/>
                <w:numId w:val="0"/>
              </w:numPr>
              <w:spacing w:before="0"/>
              <w:rPr>
                <w:sz w:val="20"/>
                <w:szCs w:val="20"/>
              </w:rPr>
            </w:pPr>
          </w:p>
        </w:tc>
      </w:tr>
      <w:tr w:rsidR="00155867" w:rsidRPr="00A3609F" w14:paraId="54817340" w14:textId="77777777" w:rsidTr="00B93CD1">
        <w:tc>
          <w:tcPr>
            <w:tcW w:w="2955" w:type="dxa"/>
            <w:vAlign w:val="center"/>
          </w:tcPr>
          <w:p w14:paraId="5949F2BC" w14:textId="77777777" w:rsidR="00155867" w:rsidRPr="00A3609F" w:rsidRDefault="00155867" w:rsidP="00B93CD1">
            <w:pPr>
              <w:pStyle w:val="Point0number"/>
              <w:numPr>
                <w:ilvl w:val="0"/>
                <w:numId w:val="0"/>
              </w:numPr>
              <w:spacing w:before="0"/>
              <w:rPr>
                <w:sz w:val="20"/>
                <w:szCs w:val="20"/>
              </w:rPr>
            </w:pPr>
            <w:r w:rsidRPr="00A3609F">
              <w:rPr>
                <w:sz w:val="20"/>
                <w:szCs w:val="20"/>
              </w:rPr>
              <w:t>Other</w:t>
            </w:r>
          </w:p>
        </w:tc>
        <w:tc>
          <w:tcPr>
            <w:tcW w:w="11187" w:type="dxa"/>
          </w:tcPr>
          <w:p w14:paraId="04F20A4A" w14:textId="77777777" w:rsidR="00155867" w:rsidRPr="00A3609F" w:rsidRDefault="00155867" w:rsidP="00B93CD1">
            <w:pPr>
              <w:pStyle w:val="Point0number"/>
              <w:numPr>
                <w:ilvl w:val="0"/>
                <w:numId w:val="0"/>
              </w:numPr>
              <w:spacing w:before="0"/>
              <w:rPr>
                <w:sz w:val="20"/>
                <w:szCs w:val="20"/>
              </w:rPr>
            </w:pPr>
          </w:p>
        </w:tc>
      </w:tr>
    </w:tbl>
    <w:p w14:paraId="052F4B33" w14:textId="7A1625B2" w:rsidR="00155867" w:rsidRPr="00411854" w:rsidRDefault="00155867" w:rsidP="00411854">
      <w:pPr>
        <w:rPr>
          <w:szCs w:val="24"/>
        </w:rPr>
      </w:pPr>
    </w:p>
    <w:p w14:paraId="02649B0E" w14:textId="77777777" w:rsidR="00155867" w:rsidRDefault="00155867" w:rsidP="00155867">
      <w:pPr>
        <w:rPr>
          <w:szCs w:val="24"/>
        </w:rPr>
      </w:pPr>
      <w:r>
        <w:rPr>
          <w:szCs w:val="24"/>
        </w:rPr>
        <w:t>D</w:t>
      </w:r>
      <w:r w:rsidRPr="002F07D1">
        <w:rPr>
          <w:szCs w:val="24"/>
        </w:rPr>
        <w:t>etail</w:t>
      </w:r>
      <w:r>
        <w:rPr>
          <w:szCs w:val="24"/>
        </w:rPr>
        <w:t xml:space="preserve">ed description of </w:t>
      </w:r>
      <w:r w:rsidRPr="002F07D1">
        <w:rPr>
          <w:szCs w:val="24"/>
        </w:rPr>
        <w:t>the methodology to calculate the amount of non-target materials removed between the measurement and the calculation point</w:t>
      </w:r>
      <w:r>
        <w:rPr>
          <w:szCs w:val="24"/>
        </w:rPr>
        <w:t>s, where applicable</w:t>
      </w:r>
    </w:p>
    <w:tbl>
      <w:tblPr>
        <w:tblStyle w:val="TableGrid"/>
        <w:tblW w:w="0" w:type="auto"/>
        <w:tblLook w:val="04A0" w:firstRow="1" w:lastRow="0" w:firstColumn="1" w:lastColumn="0" w:noHBand="0" w:noVBand="1"/>
      </w:tblPr>
      <w:tblGrid>
        <w:gridCol w:w="14174"/>
      </w:tblGrid>
      <w:tr w:rsidR="00155867" w14:paraId="6BE42FC1" w14:textId="77777777" w:rsidTr="00B93CD1">
        <w:tc>
          <w:tcPr>
            <w:tcW w:w="14174" w:type="dxa"/>
          </w:tcPr>
          <w:p w14:paraId="689D0C0D" w14:textId="77777777" w:rsidR="00155867" w:rsidRDefault="00155867" w:rsidP="00B93CD1">
            <w:pPr>
              <w:rPr>
                <w:szCs w:val="24"/>
              </w:rPr>
            </w:pPr>
          </w:p>
        </w:tc>
      </w:tr>
    </w:tbl>
    <w:p w14:paraId="2C08F893" w14:textId="77777777" w:rsidR="00155867" w:rsidRDefault="00155867" w:rsidP="00155867">
      <w:pPr>
        <w:rPr>
          <w:szCs w:val="24"/>
        </w:rPr>
      </w:pPr>
    </w:p>
    <w:p w14:paraId="6F34E3CF" w14:textId="55109B7B" w:rsidR="00155867" w:rsidRPr="000E743B" w:rsidRDefault="00155867" w:rsidP="005A586F">
      <w:pPr>
        <w:pStyle w:val="Numpar30"/>
      </w:pPr>
      <w:r w:rsidRPr="000E743B">
        <w:t>2.2.4. Description of the methodology to determine per material the amount of recycled materials contained in composite packaging or of packaging composed of multiple materials, and information on any exemptions applied for materials constituting less than 5% of the total mass of the packaging unit.</w:t>
      </w:r>
    </w:p>
    <w:tbl>
      <w:tblPr>
        <w:tblStyle w:val="TableGrid"/>
        <w:tblW w:w="0" w:type="auto"/>
        <w:tblLook w:val="04A0" w:firstRow="1" w:lastRow="0" w:firstColumn="1" w:lastColumn="0" w:noHBand="0" w:noVBand="1"/>
      </w:tblPr>
      <w:tblGrid>
        <w:gridCol w:w="14174"/>
      </w:tblGrid>
      <w:tr w:rsidR="00155867" w14:paraId="3B06B7D3" w14:textId="77777777" w:rsidTr="00B93CD1">
        <w:tc>
          <w:tcPr>
            <w:tcW w:w="14174" w:type="dxa"/>
          </w:tcPr>
          <w:p w14:paraId="5B14762E" w14:textId="77777777" w:rsidR="00155867" w:rsidRDefault="00155867" w:rsidP="00B93CD1">
            <w:pPr>
              <w:rPr>
                <w:szCs w:val="24"/>
              </w:rPr>
            </w:pPr>
          </w:p>
        </w:tc>
      </w:tr>
    </w:tbl>
    <w:p w14:paraId="0BC6EFD3" w14:textId="77777777" w:rsidR="00155867" w:rsidRDefault="00155867" w:rsidP="00155867">
      <w:pPr>
        <w:rPr>
          <w:szCs w:val="24"/>
        </w:rPr>
      </w:pPr>
    </w:p>
    <w:p w14:paraId="69EB20C8" w14:textId="4DBBF966" w:rsidR="00155867" w:rsidRPr="000E743B" w:rsidRDefault="00155867" w:rsidP="005A586F">
      <w:pPr>
        <w:pStyle w:val="Numpar30"/>
      </w:pPr>
      <w:r w:rsidRPr="000E743B">
        <w:t>2.2.5. Use of Average Loss Rates (ALRs)</w:t>
      </w:r>
    </w:p>
    <w:p w14:paraId="7C557C28" w14:textId="77777777" w:rsidR="00155867" w:rsidRPr="000E0E81" w:rsidRDefault="00155867" w:rsidP="00155867">
      <w:pPr>
        <w:rPr>
          <w:szCs w:val="24"/>
        </w:rPr>
      </w:pPr>
      <w:r w:rsidRPr="000E0E81">
        <w:rPr>
          <w:szCs w:val="24"/>
        </w:rPr>
        <w:t>Description of the sorted</w:t>
      </w:r>
      <w:r>
        <w:rPr>
          <w:szCs w:val="24"/>
        </w:rPr>
        <w:t xml:space="preserve"> packaging</w:t>
      </w:r>
      <w:r w:rsidRPr="000E0E81">
        <w:rPr>
          <w:szCs w:val="24"/>
        </w:rPr>
        <w:t xml:space="preserve"> waste to which ALR</w:t>
      </w:r>
      <w:r>
        <w:rPr>
          <w:szCs w:val="24"/>
        </w:rPr>
        <w:t>s</w:t>
      </w:r>
      <w:r w:rsidRPr="000E0E81">
        <w:rPr>
          <w:szCs w:val="24"/>
        </w:rPr>
        <w:t xml:space="preserve"> are applied, types of sorting plant</w:t>
      </w:r>
      <w:r>
        <w:rPr>
          <w:szCs w:val="24"/>
        </w:rPr>
        <w:t>s</w:t>
      </w:r>
      <w:r w:rsidRPr="000E0E81">
        <w:rPr>
          <w:szCs w:val="24"/>
        </w:rPr>
        <w:t xml:space="preserve"> to which different ALRs apply, the methodological approach to calculating ALRs at </w:t>
      </w:r>
      <w:r>
        <w:rPr>
          <w:szCs w:val="24"/>
        </w:rPr>
        <w:t>such</w:t>
      </w:r>
      <w:r w:rsidRPr="000E0E81">
        <w:rPr>
          <w:szCs w:val="24"/>
        </w:rPr>
        <w:t xml:space="preserve"> point(s), including the statistical accuracy of any surveys used, or the nature of any technical specifications.</w:t>
      </w:r>
    </w:p>
    <w:tbl>
      <w:tblPr>
        <w:tblStyle w:val="TableGrid"/>
        <w:tblW w:w="5000" w:type="pct"/>
        <w:tblLook w:val="04A0" w:firstRow="1" w:lastRow="0" w:firstColumn="1" w:lastColumn="0" w:noHBand="0" w:noVBand="1"/>
      </w:tblPr>
      <w:tblGrid>
        <w:gridCol w:w="3253"/>
        <w:gridCol w:w="2626"/>
        <w:gridCol w:w="8908"/>
      </w:tblGrid>
      <w:tr w:rsidR="00155867" w:rsidRPr="00A3609F" w14:paraId="3FDDB1BE" w14:textId="77777777" w:rsidTr="00B93CD1">
        <w:tc>
          <w:tcPr>
            <w:tcW w:w="1100" w:type="pct"/>
          </w:tcPr>
          <w:p w14:paraId="7689131F" w14:textId="77777777" w:rsidR="00155867" w:rsidRPr="00A3609F" w:rsidRDefault="00155867" w:rsidP="00B93CD1">
            <w:pPr>
              <w:rPr>
                <w:sz w:val="20"/>
                <w:szCs w:val="20"/>
              </w:rPr>
            </w:pPr>
            <w:r>
              <w:rPr>
                <w:sz w:val="20"/>
                <w:szCs w:val="20"/>
              </w:rPr>
              <w:t xml:space="preserve">Sorted waste material and sorting plant type </w:t>
            </w:r>
          </w:p>
        </w:tc>
        <w:tc>
          <w:tcPr>
            <w:tcW w:w="888" w:type="pct"/>
          </w:tcPr>
          <w:p w14:paraId="03AF9190" w14:textId="77777777" w:rsidR="00155867" w:rsidRPr="00A3609F" w:rsidRDefault="00155867" w:rsidP="00B93CD1">
            <w:pPr>
              <w:rPr>
                <w:sz w:val="20"/>
                <w:szCs w:val="20"/>
              </w:rPr>
            </w:pPr>
            <w:r>
              <w:rPr>
                <w:sz w:val="20"/>
                <w:szCs w:val="20"/>
              </w:rPr>
              <w:t>ALR applied (in %)</w:t>
            </w:r>
          </w:p>
        </w:tc>
        <w:tc>
          <w:tcPr>
            <w:tcW w:w="3011" w:type="pct"/>
          </w:tcPr>
          <w:p w14:paraId="016FFA30" w14:textId="77777777" w:rsidR="00155867" w:rsidRPr="00A3609F" w:rsidRDefault="00155867" w:rsidP="00B93CD1">
            <w:pPr>
              <w:rPr>
                <w:sz w:val="20"/>
                <w:szCs w:val="20"/>
              </w:rPr>
            </w:pPr>
            <w:r w:rsidRPr="00A3609F">
              <w:rPr>
                <w:sz w:val="20"/>
                <w:szCs w:val="20"/>
              </w:rPr>
              <w:t>Description</w:t>
            </w:r>
          </w:p>
        </w:tc>
      </w:tr>
      <w:tr w:rsidR="00155867" w:rsidRPr="00A3609F" w14:paraId="59EA068C" w14:textId="77777777" w:rsidTr="00B93CD1">
        <w:tc>
          <w:tcPr>
            <w:tcW w:w="1100" w:type="pct"/>
          </w:tcPr>
          <w:p w14:paraId="36F8A99B" w14:textId="77777777" w:rsidR="00155867" w:rsidRPr="00A3609F" w:rsidRDefault="00155867" w:rsidP="00B93CD1">
            <w:pPr>
              <w:rPr>
                <w:sz w:val="20"/>
                <w:szCs w:val="20"/>
              </w:rPr>
            </w:pPr>
          </w:p>
        </w:tc>
        <w:tc>
          <w:tcPr>
            <w:tcW w:w="888" w:type="pct"/>
          </w:tcPr>
          <w:p w14:paraId="7C8F6D9B" w14:textId="77777777" w:rsidR="00155867" w:rsidRPr="00A3609F" w:rsidRDefault="00155867" w:rsidP="00B93CD1">
            <w:pPr>
              <w:rPr>
                <w:sz w:val="20"/>
                <w:szCs w:val="20"/>
              </w:rPr>
            </w:pPr>
          </w:p>
        </w:tc>
        <w:tc>
          <w:tcPr>
            <w:tcW w:w="3011" w:type="pct"/>
          </w:tcPr>
          <w:p w14:paraId="256CCC65" w14:textId="77777777" w:rsidR="00155867" w:rsidRPr="00A3609F" w:rsidRDefault="00155867" w:rsidP="00B93CD1">
            <w:pPr>
              <w:rPr>
                <w:sz w:val="20"/>
                <w:szCs w:val="20"/>
              </w:rPr>
            </w:pPr>
          </w:p>
        </w:tc>
      </w:tr>
    </w:tbl>
    <w:p w14:paraId="020A0A1F" w14:textId="77777777" w:rsidR="00155867" w:rsidRDefault="00155867" w:rsidP="00155867">
      <w:pPr>
        <w:rPr>
          <w:i/>
          <w:szCs w:val="24"/>
        </w:rPr>
      </w:pPr>
      <w:r w:rsidRPr="000E0E81">
        <w:rPr>
          <w:i/>
          <w:szCs w:val="24"/>
        </w:rPr>
        <w:t>Add new rows as appropriate</w:t>
      </w:r>
    </w:p>
    <w:p w14:paraId="5632F1E5" w14:textId="77777777" w:rsidR="00155867" w:rsidRDefault="00155867" w:rsidP="00155867">
      <w:pPr>
        <w:rPr>
          <w:szCs w:val="24"/>
        </w:rPr>
      </w:pPr>
    </w:p>
    <w:p w14:paraId="7B76C597" w14:textId="38C4F385" w:rsidR="00155867" w:rsidRPr="000E743B" w:rsidRDefault="00155867" w:rsidP="005A586F">
      <w:pPr>
        <w:pStyle w:val="Numpar30"/>
      </w:pPr>
      <w:r w:rsidRPr="000E743B">
        <w:t>2.2.6. Attribution of waste to packaging and non-packaging types</w:t>
      </w:r>
    </w:p>
    <w:p w14:paraId="16873C2D" w14:textId="77777777" w:rsidR="00155867" w:rsidRPr="00A54B84" w:rsidRDefault="00155867" w:rsidP="00155867">
      <w:pPr>
        <w:rPr>
          <w:szCs w:val="24"/>
        </w:rPr>
      </w:pPr>
      <w:r w:rsidRPr="00A54B84">
        <w:rPr>
          <w:szCs w:val="24"/>
        </w:rPr>
        <w:t>Description of the methodology to exclude non-</w:t>
      </w:r>
      <w:r>
        <w:rPr>
          <w:szCs w:val="24"/>
        </w:rPr>
        <w:t>packaging</w:t>
      </w:r>
      <w:r w:rsidRPr="00A54B84">
        <w:rPr>
          <w:szCs w:val="24"/>
        </w:rPr>
        <w:t xml:space="preserve"> waste, where applicable. Aggregated data across facilities of a similar type is acceptable.</w:t>
      </w:r>
    </w:p>
    <w:tbl>
      <w:tblPr>
        <w:tblStyle w:val="TableGrid"/>
        <w:tblW w:w="4989" w:type="pct"/>
        <w:tblBorders>
          <w:left w:val="none" w:sz="0" w:space="0" w:color="auto"/>
          <w:right w:val="none" w:sz="0" w:space="0" w:color="auto"/>
        </w:tblBorders>
        <w:tblLook w:val="04A0" w:firstRow="1" w:lastRow="0" w:firstColumn="1" w:lastColumn="0" w:noHBand="0" w:noVBand="1"/>
      </w:tblPr>
      <w:tblGrid>
        <w:gridCol w:w="1705"/>
        <w:gridCol w:w="1921"/>
        <w:gridCol w:w="2402"/>
        <w:gridCol w:w="8726"/>
      </w:tblGrid>
      <w:tr w:rsidR="00155867" w:rsidRPr="00A3609F" w14:paraId="11A94801" w14:textId="77777777" w:rsidTr="00B93CD1">
        <w:tc>
          <w:tcPr>
            <w:tcW w:w="578" w:type="pct"/>
            <w:tcBorders>
              <w:left w:val="single" w:sz="4" w:space="0" w:color="auto"/>
            </w:tcBorders>
          </w:tcPr>
          <w:p w14:paraId="5D1C49CF" w14:textId="77777777" w:rsidR="00155867" w:rsidRPr="00A3609F" w:rsidRDefault="00155867" w:rsidP="00B93CD1">
            <w:pPr>
              <w:rPr>
                <w:sz w:val="20"/>
                <w:szCs w:val="20"/>
              </w:rPr>
            </w:pPr>
            <w:r>
              <w:rPr>
                <w:sz w:val="20"/>
                <w:szCs w:val="20"/>
              </w:rPr>
              <w:t>Packaging w</w:t>
            </w:r>
            <w:r w:rsidRPr="00A3609F">
              <w:rPr>
                <w:sz w:val="20"/>
                <w:szCs w:val="20"/>
              </w:rPr>
              <w:t>aste material</w:t>
            </w:r>
          </w:p>
        </w:tc>
        <w:tc>
          <w:tcPr>
            <w:tcW w:w="651" w:type="pct"/>
          </w:tcPr>
          <w:p w14:paraId="214884A2" w14:textId="77777777" w:rsidR="00155867" w:rsidRPr="00A3609F" w:rsidRDefault="00155867" w:rsidP="00B93CD1">
            <w:pPr>
              <w:rPr>
                <w:sz w:val="20"/>
                <w:szCs w:val="20"/>
              </w:rPr>
            </w:pPr>
            <w:r w:rsidRPr="00A3609F">
              <w:rPr>
                <w:sz w:val="20"/>
                <w:szCs w:val="20"/>
              </w:rPr>
              <w:t>Facility type</w:t>
            </w:r>
          </w:p>
        </w:tc>
        <w:tc>
          <w:tcPr>
            <w:tcW w:w="814" w:type="pct"/>
            <w:tcBorders>
              <w:right w:val="single" w:sz="4" w:space="0" w:color="auto"/>
            </w:tcBorders>
          </w:tcPr>
          <w:p w14:paraId="76150D0C" w14:textId="77777777" w:rsidR="00155867" w:rsidRPr="00A3609F" w:rsidRDefault="00155867" w:rsidP="00B93CD1">
            <w:pPr>
              <w:rPr>
                <w:sz w:val="20"/>
                <w:szCs w:val="20"/>
              </w:rPr>
            </w:pPr>
            <w:r w:rsidRPr="00A3609F">
              <w:rPr>
                <w:sz w:val="20"/>
                <w:szCs w:val="20"/>
              </w:rPr>
              <w:t xml:space="preserve">Share of </w:t>
            </w:r>
            <w:r>
              <w:rPr>
                <w:sz w:val="20"/>
                <w:szCs w:val="20"/>
              </w:rPr>
              <w:t>packaging</w:t>
            </w:r>
            <w:r w:rsidRPr="00A3609F">
              <w:rPr>
                <w:sz w:val="20"/>
                <w:szCs w:val="20"/>
              </w:rPr>
              <w:t xml:space="preserve"> waste (%)</w:t>
            </w:r>
          </w:p>
        </w:tc>
        <w:tc>
          <w:tcPr>
            <w:tcW w:w="2957" w:type="pct"/>
            <w:tcBorders>
              <w:right w:val="single" w:sz="4" w:space="0" w:color="auto"/>
            </w:tcBorders>
          </w:tcPr>
          <w:p w14:paraId="20A2692B" w14:textId="77777777" w:rsidR="00155867" w:rsidRPr="00A3609F" w:rsidRDefault="00155867" w:rsidP="00B93CD1">
            <w:pPr>
              <w:rPr>
                <w:sz w:val="20"/>
                <w:szCs w:val="20"/>
              </w:rPr>
            </w:pPr>
            <w:r w:rsidRPr="00A3609F">
              <w:rPr>
                <w:sz w:val="20"/>
                <w:szCs w:val="20"/>
              </w:rPr>
              <w:t xml:space="preserve">Description of the methodologies applied to obtain the percentage </w:t>
            </w:r>
          </w:p>
        </w:tc>
      </w:tr>
      <w:tr w:rsidR="00155867" w:rsidRPr="00A3609F" w14:paraId="544E98C5" w14:textId="77777777" w:rsidTr="00B93CD1">
        <w:tc>
          <w:tcPr>
            <w:tcW w:w="578" w:type="pct"/>
            <w:tcBorders>
              <w:left w:val="single" w:sz="4" w:space="0" w:color="auto"/>
            </w:tcBorders>
          </w:tcPr>
          <w:p w14:paraId="263BF660" w14:textId="77777777" w:rsidR="00155867" w:rsidRPr="00A3609F" w:rsidRDefault="00155867" w:rsidP="00B93CD1">
            <w:pPr>
              <w:rPr>
                <w:szCs w:val="24"/>
              </w:rPr>
            </w:pPr>
          </w:p>
        </w:tc>
        <w:tc>
          <w:tcPr>
            <w:tcW w:w="651" w:type="pct"/>
          </w:tcPr>
          <w:p w14:paraId="65679A90" w14:textId="77777777" w:rsidR="00155867" w:rsidRPr="00A3609F" w:rsidRDefault="00155867" w:rsidP="00B93CD1">
            <w:pPr>
              <w:rPr>
                <w:szCs w:val="24"/>
              </w:rPr>
            </w:pPr>
          </w:p>
        </w:tc>
        <w:tc>
          <w:tcPr>
            <w:tcW w:w="814" w:type="pct"/>
            <w:tcBorders>
              <w:right w:val="single" w:sz="4" w:space="0" w:color="auto"/>
            </w:tcBorders>
          </w:tcPr>
          <w:p w14:paraId="52A17069" w14:textId="77777777" w:rsidR="00155867" w:rsidRPr="00A3609F" w:rsidRDefault="00155867" w:rsidP="00B93CD1">
            <w:pPr>
              <w:rPr>
                <w:szCs w:val="24"/>
              </w:rPr>
            </w:pPr>
          </w:p>
        </w:tc>
        <w:tc>
          <w:tcPr>
            <w:tcW w:w="2957" w:type="pct"/>
            <w:tcBorders>
              <w:right w:val="single" w:sz="4" w:space="0" w:color="auto"/>
            </w:tcBorders>
          </w:tcPr>
          <w:p w14:paraId="16624DC7" w14:textId="77777777" w:rsidR="00155867" w:rsidRPr="00A3609F" w:rsidRDefault="00155867" w:rsidP="00B93CD1">
            <w:pPr>
              <w:rPr>
                <w:szCs w:val="24"/>
              </w:rPr>
            </w:pPr>
          </w:p>
        </w:tc>
      </w:tr>
    </w:tbl>
    <w:p w14:paraId="6647905C" w14:textId="77777777" w:rsidR="00155867" w:rsidRDefault="00155867" w:rsidP="00155867">
      <w:pPr>
        <w:rPr>
          <w:i/>
          <w:szCs w:val="24"/>
        </w:rPr>
      </w:pPr>
      <w:r w:rsidRPr="00A3609F">
        <w:rPr>
          <w:i/>
          <w:szCs w:val="24"/>
        </w:rPr>
        <w:t>Add rows as appropriate</w:t>
      </w:r>
    </w:p>
    <w:p w14:paraId="627A0E9C" w14:textId="77777777" w:rsidR="00155867" w:rsidRDefault="00155867" w:rsidP="00155867">
      <w:pPr>
        <w:rPr>
          <w:szCs w:val="24"/>
        </w:rPr>
      </w:pPr>
    </w:p>
    <w:p w14:paraId="7F8F53CE" w14:textId="173A2B4C" w:rsidR="00155867" w:rsidRPr="000E743B" w:rsidRDefault="00155867" w:rsidP="005A586F">
      <w:pPr>
        <w:pStyle w:val="Numpar30"/>
      </w:pPr>
      <w:r w:rsidRPr="000E743B">
        <w:t>2.2.7. Attribution of waste to different Member States</w:t>
      </w:r>
    </w:p>
    <w:p w14:paraId="388EFD92" w14:textId="77777777" w:rsidR="00155867" w:rsidRPr="00A3609F" w:rsidRDefault="00155867" w:rsidP="00155867">
      <w:pPr>
        <w:rPr>
          <w:szCs w:val="24"/>
        </w:rPr>
      </w:pPr>
      <w:r>
        <w:rPr>
          <w:szCs w:val="24"/>
        </w:rPr>
        <w:t xml:space="preserve">Description of the methodology </w:t>
      </w:r>
      <w:r w:rsidRPr="00A3609F">
        <w:rPr>
          <w:szCs w:val="24"/>
        </w:rPr>
        <w:t xml:space="preserve">to </w:t>
      </w:r>
      <w:r>
        <w:rPr>
          <w:szCs w:val="24"/>
        </w:rPr>
        <w:t xml:space="preserve">exclude waste originating from other countries, where applicable. </w:t>
      </w:r>
      <w:r w:rsidRPr="00A3609F">
        <w:rPr>
          <w:szCs w:val="24"/>
        </w:rPr>
        <w:t>Aggregated data across facilities of a similar type is acceptable.</w:t>
      </w:r>
    </w:p>
    <w:tbl>
      <w:tblPr>
        <w:tblStyle w:val="TableGrid"/>
        <w:tblW w:w="4989" w:type="pct"/>
        <w:tblBorders>
          <w:left w:val="none" w:sz="0" w:space="0" w:color="auto"/>
          <w:right w:val="none" w:sz="0" w:space="0" w:color="auto"/>
        </w:tblBorders>
        <w:tblLook w:val="04A0" w:firstRow="1" w:lastRow="0" w:firstColumn="1" w:lastColumn="0" w:noHBand="0" w:noVBand="1"/>
      </w:tblPr>
      <w:tblGrid>
        <w:gridCol w:w="1705"/>
        <w:gridCol w:w="1921"/>
        <w:gridCol w:w="2402"/>
        <w:gridCol w:w="8726"/>
      </w:tblGrid>
      <w:tr w:rsidR="00155867" w:rsidRPr="00A3609F" w14:paraId="7F1E0A92" w14:textId="77777777" w:rsidTr="00B93CD1">
        <w:tc>
          <w:tcPr>
            <w:tcW w:w="578" w:type="pct"/>
            <w:tcBorders>
              <w:left w:val="single" w:sz="4" w:space="0" w:color="auto"/>
            </w:tcBorders>
          </w:tcPr>
          <w:p w14:paraId="60A2AE11" w14:textId="77777777" w:rsidR="00155867" w:rsidRPr="00A3609F" w:rsidRDefault="00155867" w:rsidP="00B93CD1">
            <w:pPr>
              <w:rPr>
                <w:sz w:val="20"/>
                <w:szCs w:val="20"/>
              </w:rPr>
            </w:pPr>
            <w:r>
              <w:rPr>
                <w:sz w:val="20"/>
                <w:szCs w:val="20"/>
              </w:rPr>
              <w:t>Packaging w</w:t>
            </w:r>
            <w:r w:rsidRPr="00A3609F">
              <w:rPr>
                <w:sz w:val="20"/>
                <w:szCs w:val="20"/>
              </w:rPr>
              <w:t xml:space="preserve">aste material </w:t>
            </w:r>
          </w:p>
        </w:tc>
        <w:tc>
          <w:tcPr>
            <w:tcW w:w="651" w:type="pct"/>
          </w:tcPr>
          <w:p w14:paraId="5BFCAED2" w14:textId="77777777" w:rsidR="00155867" w:rsidRPr="00A3609F" w:rsidRDefault="00155867" w:rsidP="00B93CD1">
            <w:pPr>
              <w:rPr>
                <w:sz w:val="20"/>
                <w:szCs w:val="20"/>
              </w:rPr>
            </w:pPr>
            <w:r w:rsidRPr="00A3609F">
              <w:rPr>
                <w:sz w:val="20"/>
                <w:szCs w:val="20"/>
              </w:rPr>
              <w:t>Facility type</w:t>
            </w:r>
          </w:p>
        </w:tc>
        <w:tc>
          <w:tcPr>
            <w:tcW w:w="814" w:type="pct"/>
            <w:tcBorders>
              <w:right w:val="single" w:sz="4" w:space="0" w:color="auto"/>
            </w:tcBorders>
          </w:tcPr>
          <w:p w14:paraId="07CB96AB" w14:textId="77777777" w:rsidR="00155867" w:rsidRPr="00A3609F" w:rsidRDefault="00155867" w:rsidP="00B93CD1">
            <w:pPr>
              <w:rPr>
                <w:sz w:val="20"/>
                <w:szCs w:val="20"/>
              </w:rPr>
            </w:pPr>
            <w:r w:rsidRPr="00A3609F">
              <w:rPr>
                <w:sz w:val="20"/>
                <w:szCs w:val="20"/>
              </w:rPr>
              <w:t xml:space="preserve">Share of waste </w:t>
            </w:r>
            <w:r>
              <w:rPr>
                <w:sz w:val="20"/>
                <w:szCs w:val="20"/>
              </w:rPr>
              <w:t xml:space="preserve">from the Member State </w:t>
            </w:r>
            <w:r w:rsidRPr="00A3609F">
              <w:rPr>
                <w:sz w:val="20"/>
                <w:szCs w:val="20"/>
              </w:rPr>
              <w:t>(%)</w:t>
            </w:r>
          </w:p>
        </w:tc>
        <w:tc>
          <w:tcPr>
            <w:tcW w:w="2957" w:type="pct"/>
            <w:tcBorders>
              <w:right w:val="single" w:sz="4" w:space="0" w:color="auto"/>
            </w:tcBorders>
          </w:tcPr>
          <w:p w14:paraId="285FD293" w14:textId="77777777" w:rsidR="00155867" w:rsidRPr="00A3609F" w:rsidRDefault="00155867" w:rsidP="00B93CD1">
            <w:pPr>
              <w:rPr>
                <w:sz w:val="20"/>
                <w:szCs w:val="20"/>
              </w:rPr>
            </w:pPr>
            <w:r w:rsidRPr="00A3609F">
              <w:rPr>
                <w:sz w:val="20"/>
                <w:szCs w:val="20"/>
              </w:rPr>
              <w:t xml:space="preserve">Description of the methodologies applied to obtain the percentage </w:t>
            </w:r>
          </w:p>
        </w:tc>
      </w:tr>
      <w:tr w:rsidR="00155867" w:rsidRPr="00A3609F" w14:paraId="0E9E329B" w14:textId="77777777" w:rsidTr="00B93CD1">
        <w:tc>
          <w:tcPr>
            <w:tcW w:w="578" w:type="pct"/>
            <w:tcBorders>
              <w:left w:val="single" w:sz="4" w:space="0" w:color="auto"/>
            </w:tcBorders>
          </w:tcPr>
          <w:p w14:paraId="3E887395" w14:textId="77777777" w:rsidR="00155867" w:rsidRPr="00A3609F" w:rsidRDefault="00155867" w:rsidP="00B93CD1">
            <w:pPr>
              <w:rPr>
                <w:szCs w:val="24"/>
              </w:rPr>
            </w:pPr>
          </w:p>
        </w:tc>
        <w:tc>
          <w:tcPr>
            <w:tcW w:w="651" w:type="pct"/>
          </w:tcPr>
          <w:p w14:paraId="13C6EE61" w14:textId="77777777" w:rsidR="00155867" w:rsidRPr="00A3609F" w:rsidRDefault="00155867" w:rsidP="00B93CD1">
            <w:pPr>
              <w:rPr>
                <w:szCs w:val="24"/>
              </w:rPr>
            </w:pPr>
          </w:p>
        </w:tc>
        <w:tc>
          <w:tcPr>
            <w:tcW w:w="814" w:type="pct"/>
            <w:tcBorders>
              <w:right w:val="single" w:sz="4" w:space="0" w:color="auto"/>
            </w:tcBorders>
          </w:tcPr>
          <w:p w14:paraId="51B3AB25" w14:textId="77777777" w:rsidR="00155867" w:rsidRPr="00A3609F" w:rsidRDefault="00155867" w:rsidP="00B93CD1">
            <w:pPr>
              <w:rPr>
                <w:szCs w:val="24"/>
              </w:rPr>
            </w:pPr>
          </w:p>
        </w:tc>
        <w:tc>
          <w:tcPr>
            <w:tcW w:w="2957" w:type="pct"/>
            <w:tcBorders>
              <w:right w:val="single" w:sz="4" w:space="0" w:color="auto"/>
            </w:tcBorders>
          </w:tcPr>
          <w:p w14:paraId="74B99536" w14:textId="77777777" w:rsidR="00155867" w:rsidRPr="00A3609F" w:rsidRDefault="00155867" w:rsidP="00B93CD1">
            <w:pPr>
              <w:rPr>
                <w:szCs w:val="24"/>
              </w:rPr>
            </w:pPr>
          </w:p>
        </w:tc>
      </w:tr>
    </w:tbl>
    <w:p w14:paraId="66080CB1" w14:textId="77777777" w:rsidR="00155867" w:rsidRDefault="00155867" w:rsidP="00155867">
      <w:pPr>
        <w:rPr>
          <w:i/>
          <w:szCs w:val="24"/>
        </w:rPr>
      </w:pPr>
      <w:r w:rsidRPr="00A3609F">
        <w:rPr>
          <w:i/>
          <w:szCs w:val="24"/>
        </w:rPr>
        <w:t>Add rows as appropriate</w:t>
      </w:r>
    </w:p>
    <w:p w14:paraId="5DDBDED5" w14:textId="77777777" w:rsidR="00155867" w:rsidRDefault="00155867" w:rsidP="00155867">
      <w:pPr>
        <w:rPr>
          <w:szCs w:val="24"/>
        </w:rPr>
      </w:pPr>
    </w:p>
    <w:p w14:paraId="570066DF" w14:textId="4B4EA886" w:rsidR="00155867" w:rsidRPr="000E743B" w:rsidRDefault="00155867" w:rsidP="005A586F">
      <w:pPr>
        <w:pStyle w:val="Numpar30"/>
      </w:pPr>
      <w:r w:rsidRPr="000E743B">
        <w:t>2.2.8. Other recovery of waste</w:t>
      </w:r>
    </w:p>
    <w:p w14:paraId="45775C84" w14:textId="77777777" w:rsidR="00155867" w:rsidRDefault="00155867" w:rsidP="00155867">
      <w:pPr>
        <w:rPr>
          <w:szCs w:val="24"/>
        </w:rPr>
      </w:pPr>
      <w:r>
        <w:rPr>
          <w:szCs w:val="24"/>
        </w:rPr>
        <w:t>Description of treatment of waste reported under the category of other recovery and the share of waste (%) subject to such treatment</w:t>
      </w:r>
    </w:p>
    <w:p w14:paraId="0F251630" w14:textId="77777777" w:rsidR="00155867" w:rsidRPr="00A056A5" w:rsidRDefault="00155867" w:rsidP="00155867">
      <w:pPr>
        <w:pBdr>
          <w:top w:val="single" w:sz="4" w:space="1" w:color="auto"/>
          <w:left w:val="single" w:sz="4" w:space="4" w:color="auto"/>
          <w:bottom w:val="single" w:sz="4" w:space="1" w:color="auto"/>
          <w:right w:val="single" w:sz="4" w:space="4" w:color="auto"/>
        </w:pBdr>
        <w:rPr>
          <w:szCs w:val="24"/>
        </w:rPr>
      </w:pPr>
    </w:p>
    <w:p w14:paraId="1CD0E7F0" w14:textId="2C6918AC" w:rsidR="00155867" w:rsidRPr="00411854" w:rsidRDefault="00155867" w:rsidP="00411854">
      <w:pPr>
        <w:rPr>
          <w:szCs w:val="24"/>
        </w:rPr>
      </w:pPr>
    </w:p>
    <w:p w14:paraId="155E9405" w14:textId="64B9580A" w:rsidR="00155867" w:rsidRPr="000E743B" w:rsidRDefault="00155867" w:rsidP="005A586F">
      <w:pPr>
        <w:pStyle w:val="Numpar30"/>
      </w:pPr>
      <w:r w:rsidRPr="000E743B">
        <w:t>2.2.9. Information on the relevance of temporary storage of packaging waste to the amounts of treated waste in a given year and any estimates of waste recycled in the current reference year following temporary storage in a previous reference year, and waste going to temporary storage in the current reference year</w:t>
      </w:r>
    </w:p>
    <w:p w14:paraId="68612F46" w14:textId="77777777" w:rsidR="00155867" w:rsidRPr="00A3609F" w:rsidRDefault="00155867" w:rsidP="00155867">
      <w:pPr>
        <w:pBdr>
          <w:top w:val="single" w:sz="4" w:space="1" w:color="auto"/>
          <w:left w:val="single" w:sz="4" w:space="4" w:color="auto"/>
          <w:bottom w:val="single" w:sz="4" w:space="1" w:color="auto"/>
          <w:right w:val="single" w:sz="4" w:space="4" w:color="auto"/>
        </w:pBdr>
        <w:tabs>
          <w:tab w:val="left" w:pos="900"/>
          <w:tab w:val="left" w:leader="underscore" w:pos="6521"/>
        </w:tabs>
        <w:autoSpaceDE w:val="0"/>
        <w:autoSpaceDN w:val="0"/>
        <w:adjustRightInd w:val="0"/>
        <w:rPr>
          <w:szCs w:val="24"/>
        </w:rPr>
      </w:pPr>
    </w:p>
    <w:p w14:paraId="735F77C1" w14:textId="0EB8F560" w:rsidR="00155867" w:rsidRPr="00411854" w:rsidRDefault="00155867" w:rsidP="00411854">
      <w:pPr>
        <w:rPr>
          <w:szCs w:val="24"/>
        </w:rPr>
      </w:pPr>
    </w:p>
    <w:p w14:paraId="30821376" w14:textId="244E5D87" w:rsidR="00155867" w:rsidRPr="000E743B" w:rsidRDefault="00155867" w:rsidP="005A586F">
      <w:pPr>
        <w:pStyle w:val="Numpar30"/>
      </w:pPr>
      <w:r w:rsidRPr="000E743B">
        <w:t>2.2.10. Verification of data on packaging waste recycling</w:t>
      </w:r>
    </w:p>
    <w:p w14:paraId="09316286" w14:textId="1AF6DFD5" w:rsidR="00155867" w:rsidRDefault="00155867" w:rsidP="00155867">
      <w:pPr>
        <w:pStyle w:val="ListParagraph"/>
        <w:ind w:left="1080"/>
        <w:contextualSpacing w:val="0"/>
        <w:rPr>
          <w:szCs w:val="24"/>
        </w:rPr>
      </w:pPr>
    </w:p>
    <w:tbl>
      <w:tblPr>
        <w:tblStyle w:val="TableGrid"/>
        <w:tblW w:w="5000" w:type="pct"/>
        <w:tblLook w:val="04A0" w:firstRow="1" w:lastRow="0" w:firstColumn="1" w:lastColumn="0" w:noHBand="0" w:noVBand="1"/>
      </w:tblPr>
      <w:tblGrid>
        <w:gridCol w:w="1824"/>
        <w:gridCol w:w="1381"/>
        <w:gridCol w:w="1476"/>
        <w:gridCol w:w="911"/>
        <w:gridCol w:w="9195"/>
      </w:tblGrid>
      <w:tr w:rsidR="00155867" w:rsidRPr="001229B4" w14:paraId="0776B9AF" w14:textId="77777777" w:rsidTr="00B93CD1">
        <w:trPr>
          <w:trHeight w:val="20"/>
        </w:trPr>
        <w:tc>
          <w:tcPr>
            <w:tcW w:w="617" w:type="pct"/>
          </w:tcPr>
          <w:p w14:paraId="469D5B30" w14:textId="77777777" w:rsidR="00155867" w:rsidRPr="001229B4" w:rsidRDefault="00155867" w:rsidP="00B93CD1">
            <w:pPr>
              <w:pStyle w:val="Point0number"/>
              <w:numPr>
                <w:ilvl w:val="0"/>
                <w:numId w:val="0"/>
              </w:numPr>
              <w:spacing w:before="0"/>
              <w:rPr>
                <w:sz w:val="20"/>
                <w:szCs w:val="20"/>
              </w:rPr>
            </w:pPr>
            <w:r>
              <w:rPr>
                <w:sz w:val="20"/>
                <w:szCs w:val="20"/>
              </w:rPr>
              <w:t>Packaging</w:t>
            </w:r>
            <w:r w:rsidRPr="001229B4">
              <w:rPr>
                <w:sz w:val="20"/>
                <w:szCs w:val="20"/>
              </w:rPr>
              <w:t xml:space="preserve"> waste </w:t>
            </w:r>
            <w:r>
              <w:rPr>
                <w:sz w:val="20"/>
                <w:szCs w:val="20"/>
              </w:rPr>
              <w:t>material</w:t>
            </w:r>
          </w:p>
        </w:tc>
        <w:tc>
          <w:tcPr>
            <w:tcW w:w="467" w:type="pct"/>
          </w:tcPr>
          <w:p w14:paraId="1DC0163C" w14:textId="77777777" w:rsidR="00155867" w:rsidRPr="001229B4" w:rsidRDefault="00155867" w:rsidP="00B93CD1">
            <w:pPr>
              <w:pStyle w:val="Point0number"/>
              <w:numPr>
                <w:ilvl w:val="0"/>
                <w:numId w:val="0"/>
              </w:numPr>
              <w:spacing w:before="0"/>
              <w:rPr>
                <w:sz w:val="20"/>
                <w:szCs w:val="20"/>
              </w:rPr>
            </w:pPr>
            <w:r w:rsidRPr="001229B4">
              <w:rPr>
                <w:sz w:val="20"/>
                <w:szCs w:val="20"/>
              </w:rPr>
              <w:t>Cross-check</w:t>
            </w:r>
          </w:p>
          <w:p w14:paraId="6D21AE72" w14:textId="77777777" w:rsidR="00155867" w:rsidRPr="001229B4" w:rsidRDefault="00155867" w:rsidP="00B93CD1">
            <w:pPr>
              <w:pStyle w:val="Point0number"/>
              <w:numPr>
                <w:ilvl w:val="0"/>
                <w:numId w:val="0"/>
              </w:numPr>
              <w:spacing w:before="0"/>
              <w:rPr>
                <w:sz w:val="20"/>
                <w:szCs w:val="20"/>
              </w:rPr>
            </w:pPr>
            <w:r w:rsidRPr="001229B4">
              <w:rPr>
                <w:sz w:val="20"/>
                <w:szCs w:val="20"/>
              </w:rPr>
              <w:t xml:space="preserve">(yes/no) </w:t>
            </w:r>
          </w:p>
        </w:tc>
        <w:tc>
          <w:tcPr>
            <w:tcW w:w="499" w:type="pct"/>
          </w:tcPr>
          <w:p w14:paraId="402E4386" w14:textId="77777777" w:rsidR="00155867" w:rsidRPr="001229B4" w:rsidRDefault="00155867" w:rsidP="00B93CD1">
            <w:pPr>
              <w:pStyle w:val="Point0number"/>
              <w:numPr>
                <w:ilvl w:val="0"/>
                <w:numId w:val="0"/>
              </w:numPr>
              <w:spacing w:before="0"/>
              <w:rPr>
                <w:sz w:val="20"/>
                <w:szCs w:val="20"/>
              </w:rPr>
            </w:pPr>
            <w:r w:rsidRPr="001229B4">
              <w:rPr>
                <w:sz w:val="20"/>
                <w:szCs w:val="20"/>
              </w:rPr>
              <w:t>Time-series check (yes/no)</w:t>
            </w:r>
          </w:p>
        </w:tc>
        <w:tc>
          <w:tcPr>
            <w:tcW w:w="308" w:type="pct"/>
          </w:tcPr>
          <w:p w14:paraId="49E14C1D" w14:textId="77777777" w:rsidR="00155867" w:rsidRPr="001229B4" w:rsidRDefault="00155867" w:rsidP="00B93CD1">
            <w:pPr>
              <w:pStyle w:val="Point0number"/>
              <w:numPr>
                <w:ilvl w:val="0"/>
                <w:numId w:val="0"/>
              </w:numPr>
              <w:spacing w:before="0"/>
              <w:rPr>
                <w:sz w:val="20"/>
                <w:szCs w:val="20"/>
              </w:rPr>
            </w:pPr>
            <w:r w:rsidRPr="001229B4">
              <w:rPr>
                <w:sz w:val="20"/>
                <w:szCs w:val="20"/>
              </w:rPr>
              <w:t xml:space="preserve">Audit (yes/no) </w:t>
            </w:r>
          </w:p>
        </w:tc>
        <w:tc>
          <w:tcPr>
            <w:tcW w:w="3109" w:type="pct"/>
          </w:tcPr>
          <w:p w14:paraId="6331C59B" w14:textId="77777777" w:rsidR="00155867" w:rsidRPr="001229B4" w:rsidRDefault="00155867" w:rsidP="00B93CD1">
            <w:pPr>
              <w:pStyle w:val="Point0number"/>
              <w:numPr>
                <w:ilvl w:val="0"/>
                <w:numId w:val="0"/>
              </w:numPr>
              <w:spacing w:before="0"/>
              <w:rPr>
                <w:sz w:val="20"/>
                <w:szCs w:val="20"/>
              </w:rPr>
            </w:pPr>
            <w:r>
              <w:rPr>
                <w:sz w:val="20"/>
                <w:szCs w:val="20"/>
              </w:rPr>
              <w:t>Verification</w:t>
            </w:r>
            <w:r w:rsidRPr="001229B4">
              <w:rPr>
                <w:sz w:val="20"/>
                <w:szCs w:val="20"/>
              </w:rPr>
              <w:t xml:space="preserve"> Process</w:t>
            </w:r>
          </w:p>
        </w:tc>
      </w:tr>
      <w:tr w:rsidR="00155867" w:rsidRPr="001229B4" w14:paraId="20D8037C" w14:textId="77777777" w:rsidTr="00B93CD1">
        <w:trPr>
          <w:trHeight w:val="20"/>
        </w:trPr>
        <w:tc>
          <w:tcPr>
            <w:tcW w:w="617" w:type="pct"/>
            <w:vAlign w:val="center"/>
          </w:tcPr>
          <w:p w14:paraId="70BE110A" w14:textId="77777777" w:rsidR="00155867" w:rsidRPr="00A3609F" w:rsidRDefault="00155867" w:rsidP="00B93CD1">
            <w:pPr>
              <w:pStyle w:val="Point0number"/>
              <w:numPr>
                <w:ilvl w:val="0"/>
                <w:numId w:val="0"/>
              </w:numPr>
              <w:spacing w:before="0"/>
              <w:rPr>
                <w:sz w:val="20"/>
                <w:szCs w:val="20"/>
              </w:rPr>
            </w:pPr>
            <w:r>
              <w:rPr>
                <w:sz w:val="20"/>
                <w:szCs w:val="20"/>
              </w:rPr>
              <w:t>Plastic</w:t>
            </w:r>
          </w:p>
        </w:tc>
        <w:tc>
          <w:tcPr>
            <w:tcW w:w="467" w:type="pct"/>
          </w:tcPr>
          <w:p w14:paraId="46A09BC0" w14:textId="77777777" w:rsidR="00155867" w:rsidRPr="001229B4" w:rsidRDefault="00155867" w:rsidP="00B93CD1">
            <w:pPr>
              <w:pStyle w:val="Point0number"/>
              <w:numPr>
                <w:ilvl w:val="0"/>
                <w:numId w:val="0"/>
              </w:numPr>
              <w:spacing w:before="0"/>
              <w:rPr>
                <w:sz w:val="20"/>
                <w:szCs w:val="20"/>
              </w:rPr>
            </w:pPr>
          </w:p>
        </w:tc>
        <w:tc>
          <w:tcPr>
            <w:tcW w:w="499" w:type="pct"/>
          </w:tcPr>
          <w:p w14:paraId="1A83FCFA" w14:textId="77777777" w:rsidR="00155867" w:rsidRPr="001229B4" w:rsidRDefault="00155867" w:rsidP="00B93CD1">
            <w:pPr>
              <w:pStyle w:val="Point0number"/>
              <w:numPr>
                <w:ilvl w:val="0"/>
                <w:numId w:val="0"/>
              </w:numPr>
              <w:spacing w:before="0"/>
              <w:rPr>
                <w:sz w:val="20"/>
                <w:szCs w:val="20"/>
              </w:rPr>
            </w:pPr>
          </w:p>
        </w:tc>
        <w:tc>
          <w:tcPr>
            <w:tcW w:w="308" w:type="pct"/>
          </w:tcPr>
          <w:p w14:paraId="548CCFB2" w14:textId="77777777" w:rsidR="00155867" w:rsidRPr="001229B4" w:rsidRDefault="00155867" w:rsidP="00B93CD1">
            <w:pPr>
              <w:pStyle w:val="Point0number"/>
              <w:numPr>
                <w:ilvl w:val="0"/>
                <w:numId w:val="0"/>
              </w:numPr>
              <w:spacing w:before="0"/>
              <w:rPr>
                <w:sz w:val="20"/>
                <w:szCs w:val="20"/>
              </w:rPr>
            </w:pPr>
          </w:p>
        </w:tc>
        <w:tc>
          <w:tcPr>
            <w:tcW w:w="3109" w:type="pct"/>
          </w:tcPr>
          <w:p w14:paraId="3908C771" w14:textId="77777777" w:rsidR="00155867" w:rsidRPr="001229B4" w:rsidRDefault="00155867" w:rsidP="00B93CD1">
            <w:pPr>
              <w:pStyle w:val="Point0number"/>
              <w:numPr>
                <w:ilvl w:val="0"/>
                <w:numId w:val="0"/>
              </w:numPr>
              <w:spacing w:before="0"/>
              <w:rPr>
                <w:sz w:val="20"/>
                <w:szCs w:val="20"/>
              </w:rPr>
            </w:pPr>
          </w:p>
        </w:tc>
      </w:tr>
      <w:tr w:rsidR="00155867" w:rsidRPr="001229B4" w14:paraId="2BC9D7B0" w14:textId="77777777" w:rsidTr="00B93CD1">
        <w:trPr>
          <w:trHeight w:val="20"/>
        </w:trPr>
        <w:tc>
          <w:tcPr>
            <w:tcW w:w="617" w:type="pct"/>
            <w:vAlign w:val="center"/>
          </w:tcPr>
          <w:p w14:paraId="1A0A5FD3" w14:textId="77777777" w:rsidR="00155867" w:rsidRPr="00A3609F" w:rsidRDefault="00155867" w:rsidP="00B93CD1">
            <w:pPr>
              <w:pStyle w:val="Point0number"/>
              <w:numPr>
                <w:ilvl w:val="0"/>
                <w:numId w:val="0"/>
              </w:numPr>
              <w:spacing w:before="0"/>
              <w:rPr>
                <w:sz w:val="20"/>
                <w:szCs w:val="20"/>
              </w:rPr>
            </w:pPr>
            <w:r>
              <w:rPr>
                <w:sz w:val="20"/>
                <w:szCs w:val="20"/>
              </w:rPr>
              <w:t>Wood</w:t>
            </w:r>
          </w:p>
        </w:tc>
        <w:tc>
          <w:tcPr>
            <w:tcW w:w="467" w:type="pct"/>
          </w:tcPr>
          <w:p w14:paraId="1B0AE8D6" w14:textId="77777777" w:rsidR="00155867" w:rsidRPr="001229B4" w:rsidRDefault="00155867" w:rsidP="00B93CD1">
            <w:pPr>
              <w:pStyle w:val="Point0number"/>
              <w:numPr>
                <w:ilvl w:val="0"/>
                <w:numId w:val="0"/>
              </w:numPr>
              <w:spacing w:before="0"/>
              <w:rPr>
                <w:sz w:val="20"/>
                <w:szCs w:val="20"/>
              </w:rPr>
            </w:pPr>
          </w:p>
        </w:tc>
        <w:tc>
          <w:tcPr>
            <w:tcW w:w="499" w:type="pct"/>
          </w:tcPr>
          <w:p w14:paraId="0C9322A7" w14:textId="77777777" w:rsidR="00155867" w:rsidRPr="001229B4" w:rsidRDefault="00155867" w:rsidP="00B93CD1">
            <w:pPr>
              <w:pStyle w:val="Point0number"/>
              <w:numPr>
                <w:ilvl w:val="0"/>
                <w:numId w:val="0"/>
              </w:numPr>
              <w:spacing w:before="0"/>
              <w:rPr>
                <w:sz w:val="20"/>
                <w:szCs w:val="20"/>
              </w:rPr>
            </w:pPr>
          </w:p>
        </w:tc>
        <w:tc>
          <w:tcPr>
            <w:tcW w:w="308" w:type="pct"/>
          </w:tcPr>
          <w:p w14:paraId="03A50A08" w14:textId="77777777" w:rsidR="00155867" w:rsidRPr="001229B4" w:rsidRDefault="00155867" w:rsidP="00B93CD1">
            <w:pPr>
              <w:pStyle w:val="Point0number"/>
              <w:numPr>
                <w:ilvl w:val="0"/>
                <w:numId w:val="0"/>
              </w:numPr>
              <w:spacing w:before="0"/>
              <w:rPr>
                <w:sz w:val="20"/>
                <w:szCs w:val="20"/>
              </w:rPr>
            </w:pPr>
          </w:p>
        </w:tc>
        <w:tc>
          <w:tcPr>
            <w:tcW w:w="3109" w:type="pct"/>
          </w:tcPr>
          <w:p w14:paraId="6D7E9292" w14:textId="77777777" w:rsidR="00155867" w:rsidRPr="001229B4" w:rsidRDefault="00155867" w:rsidP="00B93CD1">
            <w:pPr>
              <w:pStyle w:val="Point0number"/>
              <w:numPr>
                <w:ilvl w:val="0"/>
                <w:numId w:val="0"/>
              </w:numPr>
              <w:spacing w:before="0"/>
              <w:rPr>
                <w:sz w:val="20"/>
                <w:szCs w:val="20"/>
              </w:rPr>
            </w:pPr>
          </w:p>
        </w:tc>
      </w:tr>
      <w:tr w:rsidR="00155867" w:rsidRPr="001229B4" w14:paraId="3C209F35" w14:textId="77777777" w:rsidTr="00B93CD1">
        <w:trPr>
          <w:trHeight w:val="20"/>
        </w:trPr>
        <w:tc>
          <w:tcPr>
            <w:tcW w:w="617" w:type="pct"/>
            <w:vAlign w:val="center"/>
          </w:tcPr>
          <w:p w14:paraId="79643D19" w14:textId="77777777" w:rsidR="00155867" w:rsidRPr="00A056A5" w:rsidRDefault="00155867" w:rsidP="00B93CD1">
            <w:pPr>
              <w:pStyle w:val="Point0number"/>
              <w:numPr>
                <w:ilvl w:val="0"/>
                <w:numId w:val="0"/>
              </w:numPr>
              <w:spacing w:before="0"/>
              <w:rPr>
                <w:sz w:val="20"/>
                <w:szCs w:val="20"/>
              </w:rPr>
            </w:pPr>
            <w:r>
              <w:rPr>
                <w:sz w:val="20"/>
                <w:szCs w:val="20"/>
              </w:rPr>
              <w:t>Ferrous metals</w:t>
            </w:r>
          </w:p>
        </w:tc>
        <w:tc>
          <w:tcPr>
            <w:tcW w:w="467" w:type="pct"/>
          </w:tcPr>
          <w:p w14:paraId="1588D0D6" w14:textId="77777777" w:rsidR="00155867" w:rsidRPr="001229B4" w:rsidRDefault="00155867" w:rsidP="00B93CD1">
            <w:pPr>
              <w:pStyle w:val="Point0number"/>
              <w:numPr>
                <w:ilvl w:val="0"/>
                <w:numId w:val="0"/>
              </w:numPr>
              <w:spacing w:before="0"/>
              <w:rPr>
                <w:sz w:val="20"/>
                <w:szCs w:val="20"/>
              </w:rPr>
            </w:pPr>
          </w:p>
        </w:tc>
        <w:tc>
          <w:tcPr>
            <w:tcW w:w="499" w:type="pct"/>
          </w:tcPr>
          <w:p w14:paraId="3CC052D2" w14:textId="77777777" w:rsidR="00155867" w:rsidRPr="001229B4" w:rsidRDefault="00155867" w:rsidP="00B93CD1">
            <w:pPr>
              <w:pStyle w:val="Point0number"/>
              <w:numPr>
                <w:ilvl w:val="0"/>
                <w:numId w:val="0"/>
              </w:numPr>
              <w:spacing w:before="0"/>
              <w:rPr>
                <w:sz w:val="20"/>
                <w:szCs w:val="20"/>
              </w:rPr>
            </w:pPr>
          </w:p>
        </w:tc>
        <w:tc>
          <w:tcPr>
            <w:tcW w:w="308" w:type="pct"/>
          </w:tcPr>
          <w:p w14:paraId="39361B28" w14:textId="77777777" w:rsidR="00155867" w:rsidRPr="001229B4" w:rsidRDefault="00155867" w:rsidP="00B93CD1">
            <w:pPr>
              <w:pStyle w:val="Point0number"/>
              <w:numPr>
                <w:ilvl w:val="0"/>
                <w:numId w:val="0"/>
              </w:numPr>
              <w:spacing w:before="0"/>
              <w:rPr>
                <w:sz w:val="20"/>
                <w:szCs w:val="20"/>
              </w:rPr>
            </w:pPr>
          </w:p>
        </w:tc>
        <w:tc>
          <w:tcPr>
            <w:tcW w:w="3109" w:type="pct"/>
          </w:tcPr>
          <w:p w14:paraId="6BBC9157" w14:textId="77777777" w:rsidR="00155867" w:rsidRPr="001229B4" w:rsidRDefault="00155867" w:rsidP="00B93CD1">
            <w:pPr>
              <w:pStyle w:val="Point0number"/>
              <w:numPr>
                <w:ilvl w:val="0"/>
                <w:numId w:val="0"/>
              </w:numPr>
              <w:spacing w:before="0"/>
              <w:rPr>
                <w:sz w:val="20"/>
                <w:szCs w:val="20"/>
              </w:rPr>
            </w:pPr>
          </w:p>
        </w:tc>
      </w:tr>
      <w:tr w:rsidR="00155867" w:rsidRPr="001229B4" w14:paraId="08D60BB3" w14:textId="77777777" w:rsidTr="00B93CD1">
        <w:trPr>
          <w:trHeight w:val="20"/>
        </w:trPr>
        <w:tc>
          <w:tcPr>
            <w:tcW w:w="617" w:type="pct"/>
            <w:vAlign w:val="center"/>
          </w:tcPr>
          <w:p w14:paraId="4A887D9C" w14:textId="77777777" w:rsidR="00155867" w:rsidRPr="00A056A5" w:rsidRDefault="00155867" w:rsidP="00B93CD1">
            <w:pPr>
              <w:pStyle w:val="Point0number"/>
              <w:numPr>
                <w:ilvl w:val="0"/>
                <w:numId w:val="0"/>
              </w:numPr>
              <w:spacing w:before="0"/>
              <w:rPr>
                <w:sz w:val="20"/>
                <w:szCs w:val="20"/>
              </w:rPr>
            </w:pPr>
            <w:r>
              <w:rPr>
                <w:sz w:val="20"/>
                <w:szCs w:val="20"/>
              </w:rPr>
              <w:t>Aluminium</w:t>
            </w:r>
          </w:p>
        </w:tc>
        <w:tc>
          <w:tcPr>
            <w:tcW w:w="467" w:type="pct"/>
          </w:tcPr>
          <w:p w14:paraId="71479CD7" w14:textId="77777777" w:rsidR="00155867" w:rsidRPr="001229B4" w:rsidRDefault="00155867" w:rsidP="00B93CD1">
            <w:pPr>
              <w:pStyle w:val="Point0number"/>
              <w:numPr>
                <w:ilvl w:val="0"/>
                <w:numId w:val="0"/>
              </w:numPr>
              <w:spacing w:before="0"/>
              <w:rPr>
                <w:sz w:val="20"/>
                <w:szCs w:val="20"/>
              </w:rPr>
            </w:pPr>
          </w:p>
        </w:tc>
        <w:tc>
          <w:tcPr>
            <w:tcW w:w="499" w:type="pct"/>
          </w:tcPr>
          <w:p w14:paraId="6358D5C5" w14:textId="77777777" w:rsidR="00155867" w:rsidRPr="001229B4" w:rsidRDefault="00155867" w:rsidP="00B93CD1">
            <w:pPr>
              <w:pStyle w:val="Point0number"/>
              <w:numPr>
                <w:ilvl w:val="0"/>
                <w:numId w:val="0"/>
              </w:numPr>
              <w:spacing w:before="0"/>
              <w:rPr>
                <w:sz w:val="20"/>
                <w:szCs w:val="20"/>
              </w:rPr>
            </w:pPr>
          </w:p>
        </w:tc>
        <w:tc>
          <w:tcPr>
            <w:tcW w:w="308" w:type="pct"/>
          </w:tcPr>
          <w:p w14:paraId="620DD589" w14:textId="77777777" w:rsidR="00155867" w:rsidRPr="001229B4" w:rsidRDefault="00155867" w:rsidP="00B93CD1">
            <w:pPr>
              <w:pStyle w:val="Point0number"/>
              <w:numPr>
                <w:ilvl w:val="0"/>
                <w:numId w:val="0"/>
              </w:numPr>
              <w:spacing w:before="0"/>
              <w:rPr>
                <w:sz w:val="20"/>
                <w:szCs w:val="20"/>
              </w:rPr>
            </w:pPr>
          </w:p>
        </w:tc>
        <w:tc>
          <w:tcPr>
            <w:tcW w:w="3109" w:type="pct"/>
          </w:tcPr>
          <w:p w14:paraId="47C5C2FC" w14:textId="77777777" w:rsidR="00155867" w:rsidRPr="001229B4" w:rsidRDefault="00155867" w:rsidP="00B93CD1">
            <w:pPr>
              <w:pStyle w:val="Point0number"/>
              <w:numPr>
                <w:ilvl w:val="0"/>
                <w:numId w:val="0"/>
              </w:numPr>
              <w:spacing w:before="0"/>
              <w:rPr>
                <w:sz w:val="20"/>
                <w:szCs w:val="20"/>
              </w:rPr>
            </w:pPr>
          </w:p>
        </w:tc>
      </w:tr>
      <w:tr w:rsidR="00155867" w:rsidRPr="001229B4" w14:paraId="0585A8D2" w14:textId="77777777" w:rsidTr="00B93CD1">
        <w:trPr>
          <w:trHeight w:val="20"/>
        </w:trPr>
        <w:tc>
          <w:tcPr>
            <w:tcW w:w="617" w:type="pct"/>
            <w:vAlign w:val="center"/>
          </w:tcPr>
          <w:p w14:paraId="168B96D0" w14:textId="77777777" w:rsidR="00155867" w:rsidRPr="00A056A5" w:rsidRDefault="00155867" w:rsidP="00B93CD1">
            <w:pPr>
              <w:pStyle w:val="Point0number"/>
              <w:numPr>
                <w:ilvl w:val="0"/>
                <w:numId w:val="0"/>
              </w:numPr>
              <w:spacing w:before="0"/>
              <w:rPr>
                <w:sz w:val="20"/>
                <w:szCs w:val="20"/>
              </w:rPr>
            </w:pPr>
            <w:r w:rsidRPr="00A056A5">
              <w:rPr>
                <w:sz w:val="20"/>
                <w:szCs w:val="20"/>
              </w:rPr>
              <w:t>Mixed waste</w:t>
            </w:r>
          </w:p>
        </w:tc>
        <w:tc>
          <w:tcPr>
            <w:tcW w:w="467" w:type="pct"/>
          </w:tcPr>
          <w:p w14:paraId="042579AA" w14:textId="77777777" w:rsidR="00155867" w:rsidRPr="001229B4" w:rsidRDefault="00155867" w:rsidP="00B93CD1">
            <w:pPr>
              <w:pStyle w:val="Point0number"/>
              <w:numPr>
                <w:ilvl w:val="0"/>
                <w:numId w:val="0"/>
              </w:numPr>
              <w:spacing w:before="0"/>
              <w:rPr>
                <w:sz w:val="20"/>
                <w:szCs w:val="20"/>
              </w:rPr>
            </w:pPr>
          </w:p>
        </w:tc>
        <w:tc>
          <w:tcPr>
            <w:tcW w:w="499" w:type="pct"/>
          </w:tcPr>
          <w:p w14:paraId="2CB928E7" w14:textId="77777777" w:rsidR="00155867" w:rsidRPr="001229B4" w:rsidRDefault="00155867" w:rsidP="00B93CD1">
            <w:pPr>
              <w:pStyle w:val="Point0number"/>
              <w:numPr>
                <w:ilvl w:val="0"/>
                <w:numId w:val="0"/>
              </w:numPr>
              <w:spacing w:before="0"/>
              <w:rPr>
                <w:sz w:val="20"/>
                <w:szCs w:val="20"/>
              </w:rPr>
            </w:pPr>
          </w:p>
        </w:tc>
        <w:tc>
          <w:tcPr>
            <w:tcW w:w="308" w:type="pct"/>
          </w:tcPr>
          <w:p w14:paraId="5662FDF5" w14:textId="77777777" w:rsidR="00155867" w:rsidRPr="001229B4" w:rsidRDefault="00155867" w:rsidP="00B93CD1">
            <w:pPr>
              <w:pStyle w:val="Point0number"/>
              <w:numPr>
                <w:ilvl w:val="0"/>
                <w:numId w:val="0"/>
              </w:numPr>
              <w:spacing w:before="0"/>
              <w:rPr>
                <w:sz w:val="20"/>
                <w:szCs w:val="20"/>
              </w:rPr>
            </w:pPr>
          </w:p>
        </w:tc>
        <w:tc>
          <w:tcPr>
            <w:tcW w:w="3109" w:type="pct"/>
          </w:tcPr>
          <w:p w14:paraId="2EB58A41" w14:textId="77777777" w:rsidR="00155867" w:rsidRPr="001229B4" w:rsidRDefault="00155867" w:rsidP="00B93CD1">
            <w:pPr>
              <w:pStyle w:val="Point0number"/>
              <w:numPr>
                <w:ilvl w:val="0"/>
                <w:numId w:val="0"/>
              </w:numPr>
              <w:spacing w:before="0"/>
              <w:rPr>
                <w:sz w:val="20"/>
                <w:szCs w:val="20"/>
              </w:rPr>
            </w:pPr>
          </w:p>
        </w:tc>
      </w:tr>
      <w:tr w:rsidR="00155867" w:rsidRPr="001229B4" w14:paraId="6D22128F" w14:textId="77777777" w:rsidTr="00B93CD1">
        <w:trPr>
          <w:trHeight w:val="20"/>
        </w:trPr>
        <w:tc>
          <w:tcPr>
            <w:tcW w:w="617" w:type="pct"/>
            <w:vAlign w:val="center"/>
          </w:tcPr>
          <w:p w14:paraId="73AA4585" w14:textId="77777777" w:rsidR="00155867" w:rsidRPr="00A056A5" w:rsidRDefault="00155867" w:rsidP="00B93CD1">
            <w:pPr>
              <w:pStyle w:val="Point0number"/>
              <w:numPr>
                <w:ilvl w:val="0"/>
                <w:numId w:val="0"/>
              </w:numPr>
              <w:spacing w:before="0"/>
              <w:rPr>
                <w:sz w:val="20"/>
                <w:szCs w:val="20"/>
              </w:rPr>
            </w:pPr>
            <w:r w:rsidRPr="00A056A5">
              <w:rPr>
                <w:sz w:val="20"/>
                <w:szCs w:val="20"/>
              </w:rPr>
              <w:t>Other</w:t>
            </w:r>
          </w:p>
        </w:tc>
        <w:tc>
          <w:tcPr>
            <w:tcW w:w="467" w:type="pct"/>
          </w:tcPr>
          <w:p w14:paraId="6639F939" w14:textId="77777777" w:rsidR="00155867" w:rsidRPr="001229B4" w:rsidRDefault="00155867" w:rsidP="00B93CD1">
            <w:pPr>
              <w:pStyle w:val="Point0number"/>
              <w:numPr>
                <w:ilvl w:val="0"/>
                <w:numId w:val="0"/>
              </w:numPr>
              <w:spacing w:before="0"/>
              <w:rPr>
                <w:sz w:val="20"/>
                <w:szCs w:val="20"/>
              </w:rPr>
            </w:pPr>
          </w:p>
        </w:tc>
        <w:tc>
          <w:tcPr>
            <w:tcW w:w="499" w:type="pct"/>
          </w:tcPr>
          <w:p w14:paraId="591AEDED" w14:textId="77777777" w:rsidR="00155867" w:rsidRPr="001229B4" w:rsidRDefault="00155867" w:rsidP="00B93CD1">
            <w:pPr>
              <w:pStyle w:val="Point0number"/>
              <w:numPr>
                <w:ilvl w:val="0"/>
                <w:numId w:val="0"/>
              </w:numPr>
              <w:spacing w:before="0"/>
              <w:rPr>
                <w:sz w:val="20"/>
                <w:szCs w:val="20"/>
              </w:rPr>
            </w:pPr>
          </w:p>
        </w:tc>
        <w:tc>
          <w:tcPr>
            <w:tcW w:w="308" w:type="pct"/>
          </w:tcPr>
          <w:p w14:paraId="79267E5A" w14:textId="77777777" w:rsidR="00155867" w:rsidRPr="001229B4" w:rsidRDefault="00155867" w:rsidP="00B93CD1">
            <w:pPr>
              <w:pStyle w:val="Point0number"/>
              <w:numPr>
                <w:ilvl w:val="0"/>
                <w:numId w:val="0"/>
              </w:numPr>
              <w:spacing w:before="0"/>
              <w:rPr>
                <w:sz w:val="20"/>
                <w:szCs w:val="20"/>
              </w:rPr>
            </w:pPr>
          </w:p>
        </w:tc>
        <w:tc>
          <w:tcPr>
            <w:tcW w:w="3109" w:type="pct"/>
          </w:tcPr>
          <w:p w14:paraId="54CA3A0E" w14:textId="77777777" w:rsidR="00155867" w:rsidRPr="001229B4" w:rsidRDefault="00155867" w:rsidP="00B93CD1">
            <w:pPr>
              <w:pStyle w:val="Point0number"/>
              <w:numPr>
                <w:ilvl w:val="0"/>
                <w:numId w:val="0"/>
              </w:numPr>
              <w:spacing w:before="0"/>
              <w:rPr>
                <w:sz w:val="20"/>
                <w:szCs w:val="20"/>
              </w:rPr>
            </w:pPr>
          </w:p>
        </w:tc>
      </w:tr>
    </w:tbl>
    <w:p w14:paraId="570FAC0E" w14:textId="6BC783C7" w:rsidR="00155867" w:rsidRPr="000E743B" w:rsidRDefault="00155867" w:rsidP="005A586F">
      <w:pPr>
        <w:pStyle w:val="Numpar30"/>
      </w:pPr>
      <w:r w:rsidRPr="000E743B">
        <w:t>2.2.11. Calculation of recycling of metals from incinerator bottom ash</w:t>
      </w:r>
    </w:p>
    <w:p w14:paraId="0F488123" w14:textId="77777777" w:rsidR="00155867" w:rsidRDefault="00155867" w:rsidP="00155867">
      <w:pPr>
        <w:rPr>
          <w:szCs w:val="24"/>
        </w:rPr>
      </w:pPr>
      <w:r w:rsidRPr="00A3609F">
        <w:rPr>
          <w:szCs w:val="24"/>
        </w:rPr>
        <w:t xml:space="preserve">Detailed description of the method to collect data in order to calculate the amount of metals separated from incineration bottom ash in accordance with </w:t>
      </w:r>
      <w:r>
        <w:rPr>
          <w:szCs w:val="24"/>
        </w:rPr>
        <w:t>the Commission Implementing Act adopted in accordance with Article 37(7) of Directive 2008/98/EC</w:t>
      </w:r>
    </w:p>
    <w:p w14:paraId="6B8ECC57" w14:textId="77777777" w:rsidR="00155867" w:rsidRPr="00A3609F" w:rsidRDefault="00155867" w:rsidP="00155867">
      <w:pPr>
        <w:rPr>
          <w:szCs w:val="24"/>
        </w:rPr>
      </w:pPr>
      <w:r>
        <w:rPr>
          <w:szCs w:val="24"/>
        </w:rPr>
        <w:t>Description of the method to measure the total amount of metal concentrate extracted from incinerator bottom ash</w:t>
      </w:r>
    </w:p>
    <w:p w14:paraId="60422163" w14:textId="77777777" w:rsidR="00155867" w:rsidRPr="00A3609F" w:rsidRDefault="00155867" w:rsidP="00155867">
      <w:pPr>
        <w:pBdr>
          <w:top w:val="single" w:sz="4" w:space="1" w:color="auto"/>
          <w:left w:val="single" w:sz="4" w:space="4" w:color="auto"/>
          <w:bottom w:val="single" w:sz="4" w:space="1" w:color="auto"/>
          <w:right w:val="single" w:sz="4" w:space="4" w:color="auto"/>
        </w:pBdr>
        <w:rPr>
          <w:szCs w:val="24"/>
        </w:rPr>
      </w:pPr>
    </w:p>
    <w:p w14:paraId="6407AF80" w14:textId="77777777" w:rsidR="00155867" w:rsidRPr="00A3609F" w:rsidRDefault="00155867" w:rsidP="00155867">
      <w:pPr>
        <w:rPr>
          <w:szCs w:val="24"/>
        </w:rPr>
      </w:pPr>
      <w:r>
        <w:rPr>
          <w:szCs w:val="24"/>
        </w:rPr>
        <w:t>D</w:t>
      </w:r>
      <w:r w:rsidRPr="00A3609F">
        <w:rPr>
          <w:szCs w:val="24"/>
        </w:rPr>
        <w:t xml:space="preserve">escription of the method </w:t>
      </w:r>
      <w:r>
        <w:rPr>
          <w:szCs w:val="24"/>
        </w:rPr>
        <w:t>to measure the average level of metallic content in the total amount of metal concentrate, including the reliability of any surveys undertaken</w:t>
      </w:r>
    </w:p>
    <w:p w14:paraId="15E4A7DB" w14:textId="77777777" w:rsidR="00155867" w:rsidRPr="00A3609F" w:rsidRDefault="00155867" w:rsidP="00155867">
      <w:pPr>
        <w:pBdr>
          <w:top w:val="single" w:sz="4" w:space="1" w:color="auto"/>
          <w:left w:val="single" w:sz="4" w:space="4" w:color="auto"/>
          <w:bottom w:val="single" w:sz="4" w:space="1" w:color="auto"/>
          <w:right w:val="single" w:sz="4" w:space="4" w:color="auto"/>
        </w:pBdr>
        <w:rPr>
          <w:szCs w:val="24"/>
        </w:rPr>
      </w:pPr>
    </w:p>
    <w:p w14:paraId="000834AF" w14:textId="77777777" w:rsidR="00155867" w:rsidRPr="00A3609F" w:rsidRDefault="00155867" w:rsidP="00155867">
      <w:pPr>
        <w:rPr>
          <w:szCs w:val="24"/>
        </w:rPr>
      </w:pPr>
      <w:r>
        <w:rPr>
          <w:szCs w:val="24"/>
        </w:rPr>
        <w:t>D</w:t>
      </w:r>
      <w:r w:rsidRPr="00A3609F">
        <w:rPr>
          <w:szCs w:val="24"/>
        </w:rPr>
        <w:t xml:space="preserve">escription of the method </w:t>
      </w:r>
      <w:r>
        <w:rPr>
          <w:szCs w:val="24"/>
        </w:rPr>
        <w:t>to measure the proportion of waste entering incineration plants that is packaging waste, including the reliability of any surveys undertaken</w:t>
      </w:r>
    </w:p>
    <w:p w14:paraId="55D9D2EC" w14:textId="77777777" w:rsidR="00155867" w:rsidRPr="00A3609F" w:rsidRDefault="00155867" w:rsidP="00155867">
      <w:pPr>
        <w:pBdr>
          <w:top w:val="single" w:sz="4" w:space="1" w:color="auto"/>
          <w:left w:val="single" w:sz="4" w:space="4" w:color="auto"/>
          <w:bottom w:val="single" w:sz="4" w:space="1" w:color="auto"/>
          <w:right w:val="single" w:sz="4" w:space="4" w:color="auto"/>
        </w:pBdr>
        <w:rPr>
          <w:szCs w:val="24"/>
        </w:rPr>
      </w:pPr>
    </w:p>
    <w:p w14:paraId="207D8E2A" w14:textId="1065A235" w:rsidR="00155867" w:rsidRPr="00A3609F" w:rsidRDefault="00155867" w:rsidP="005A586F">
      <w:pPr>
        <w:pStyle w:val="NumPar2"/>
      </w:pPr>
      <w:r w:rsidRPr="00A3609F">
        <w:t>Accuracy of the data</w:t>
      </w:r>
    </w:p>
    <w:p w14:paraId="0BC3ADFD" w14:textId="7982698F" w:rsidR="00155867" w:rsidRPr="00A3609F" w:rsidRDefault="00155867" w:rsidP="005A586F">
      <w:pPr>
        <w:pStyle w:val="Numpar30"/>
      </w:pPr>
      <w:r>
        <w:t xml:space="preserve">2.3.1. </w:t>
      </w:r>
      <w:r w:rsidRPr="00A3609F">
        <w:t xml:space="preserve">Description of main issues affecting the accuracy of data on the generation and treatment of </w:t>
      </w:r>
      <w:r>
        <w:t>packaging</w:t>
      </w:r>
      <w:r w:rsidRPr="00A3609F">
        <w:t xml:space="preserve"> waste, including errors related to sampling, coverage, measurement, processing and </w:t>
      </w:r>
      <w:r>
        <w:t>non</w:t>
      </w:r>
      <w:r w:rsidRPr="00A3609F">
        <w:t>-response.</w:t>
      </w:r>
    </w:p>
    <w:p w14:paraId="6CF67662" w14:textId="3C64F17D" w:rsidR="00155867" w:rsidRPr="00A3609F" w:rsidRDefault="00155867" w:rsidP="005A586F"/>
    <w:p w14:paraId="462885A3" w14:textId="2B8D8BD9" w:rsidR="00155867" w:rsidRDefault="00155867" w:rsidP="005A586F"/>
    <w:p w14:paraId="1B9B97C2" w14:textId="16A18A10" w:rsidR="00155867" w:rsidRPr="00A3609F" w:rsidRDefault="00155867" w:rsidP="005A586F">
      <w:pPr>
        <w:pStyle w:val="Numpar30"/>
      </w:pPr>
      <w:r>
        <w:t xml:space="preserve">2.3.2. </w:t>
      </w:r>
      <w:r w:rsidRPr="00A3609F">
        <w:t xml:space="preserve">Explanation of the scope and validity of surveys to collect data on the generation and treatment of </w:t>
      </w:r>
      <w:r>
        <w:t>packaging</w:t>
      </w:r>
      <w:r w:rsidRPr="00A3609F">
        <w:t xml:space="preserve"> waste</w:t>
      </w:r>
    </w:p>
    <w:p w14:paraId="3B19A347" w14:textId="77777777" w:rsidR="00155867" w:rsidRPr="00A3609F" w:rsidRDefault="00155867" w:rsidP="00155867">
      <w:pPr>
        <w:pBdr>
          <w:top w:val="single" w:sz="4" w:space="1" w:color="auto"/>
          <w:left w:val="single" w:sz="4" w:space="4" w:color="auto"/>
          <w:bottom w:val="single" w:sz="4" w:space="1" w:color="auto"/>
          <w:right w:val="single" w:sz="4" w:space="4" w:color="auto"/>
        </w:pBdr>
        <w:rPr>
          <w:szCs w:val="24"/>
        </w:rPr>
      </w:pPr>
    </w:p>
    <w:p w14:paraId="61999E4D" w14:textId="77777777" w:rsidR="00155867" w:rsidRDefault="00155867" w:rsidP="00155867">
      <w:pPr>
        <w:rPr>
          <w:szCs w:val="24"/>
        </w:rPr>
      </w:pPr>
    </w:p>
    <w:p w14:paraId="5D5AE310" w14:textId="2AA27BD3" w:rsidR="00155867" w:rsidRPr="000E743B" w:rsidRDefault="00155867" w:rsidP="005A586F">
      <w:pPr>
        <w:pStyle w:val="Numpar30"/>
      </w:pPr>
      <w:r>
        <w:t xml:space="preserve">2.3.3. </w:t>
      </w:r>
      <w:r w:rsidRPr="000E743B">
        <w:t>Statistical surveys used regarding packaging waste generation and treatment</w:t>
      </w:r>
    </w:p>
    <w:tbl>
      <w:tblPr>
        <w:tblStyle w:val="TableGrid"/>
        <w:tblW w:w="5000" w:type="pct"/>
        <w:tblLayout w:type="fixed"/>
        <w:tblLook w:val="04A0" w:firstRow="1" w:lastRow="0" w:firstColumn="1" w:lastColumn="0" w:noHBand="0" w:noVBand="1"/>
      </w:tblPr>
      <w:tblGrid>
        <w:gridCol w:w="2268"/>
        <w:gridCol w:w="1035"/>
        <w:gridCol w:w="1281"/>
        <w:gridCol w:w="1281"/>
        <w:gridCol w:w="1159"/>
        <w:gridCol w:w="1159"/>
        <w:gridCol w:w="1159"/>
        <w:gridCol w:w="2724"/>
        <w:gridCol w:w="2721"/>
      </w:tblGrid>
      <w:tr w:rsidR="00155867" w:rsidRPr="00A056A5" w14:paraId="0C6B32A5" w14:textId="77777777" w:rsidTr="00B93CD1">
        <w:tc>
          <w:tcPr>
            <w:tcW w:w="767" w:type="pct"/>
          </w:tcPr>
          <w:p w14:paraId="02C5B6A8" w14:textId="77777777" w:rsidR="00155867" w:rsidRPr="00A056A5" w:rsidRDefault="00155867" w:rsidP="00B93CD1">
            <w:pPr>
              <w:rPr>
                <w:sz w:val="20"/>
                <w:szCs w:val="20"/>
              </w:rPr>
            </w:pPr>
            <w:r w:rsidRPr="00A056A5">
              <w:rPr>
                <w:sz w:val="20"/>
                <w:szCs w:val="20"/>
              </w:rPr>
              <w:t xml:space="preserve">Component of </w:t>
            </w:r>
            <w:r>
              <w:rPr>
                <w:sz w:val="20"/>
                <w:szCs w:val="20"/>
              </w:rPr>
              <w:t>packaging</w:t>
            </w:r>
            <w:r w:rsidRPr="00A056A5">
              <w:rPr>
                <w:sz w:val="20"/>
                <w:szCs w:val="20"/>
              </w:rPr>
              <w:t xml:space="preserve"> </w:t>
            </w:r>
            <w:r>
              <w:rPr>
                <w:sz w:val="20"/>
                <w:szCs w:val="20"/>
              </w:rPr>
              <w:t>w</w:t>
            </w:r>
            <w:r w:rsidRPr="00A056A5">
              <w:rPr>
                <w:sz w:val="20"/>
                <w:szCs w:val="20"/>
              </w:rPr>
              <w:t xml:space="preserve">aste </w:t>
            </w:r>
          </w:p>
        </w:tc>
        <w:tc>
          <w:tcPr>
            <w:tcW w:w="350" w:type="pct"/>
          </w:tcPr>
          <w:p w14:paraId="75FCF656" w14:textId="77777777" w:rsidR="00155867" w:rsidRPr="00A056A5" w:rsidRDefault="00155867" w:rsidP="00B93CD1">
            <w:pPr>
              <w:rPr>
                <w:sz w:val="20"/>
                <w:szCs w:val="20"/>
              </w:rPr>
            </w:pPr>
            <w:r w:rsidRPr="00A056A5">
              <w:rPr>
                <w:sz w:val="20"/>
                <w:szCs w:val="20"/>
              </w:rPr>
              <w:t>Year</w:t>
            </w:r>
          </w:p>
        </w:tc>
        <w:tc>
          <w:tcPr>
            <w:tcW w:w="433" w:type="pct"/>
          </w:tcPr>
          <w:p w14:paraId="04834100" w14:textId="77777777" w:rsidR="00155867" w:rsidRPr="00A056A5" w:rsidRDefault="00155867" w:rsidP="00B93CD1">
            <w:pPr>
              <w:rPr>
                <w:sz w:val="20"/>
                <w:szCs w:val="20"/>
              </w:rPr>
            </w:pPr>
            <w:r>
              <w:rPr>
                <w:sz w:val="20"/>
                <w:szCs w:val="20"/>
              </w:rPr>
              <w:t>Statistical units</w:t>
            </w:r>
          </w:p>
        </w:tc>
        <w:tc>
          <w:tcPr>
            <w:tcW w:w="433" w:type="pct"/>
          </w:tcPr>
          <w:p w14:paraId="3A615BDE" w14:textId="77777777" w:rsidR="00155867" w:rsidRPr="00A056A5" w:rsidRDefault="00155867" w:rsidP="00B93CD1">
            <w:pPr>
              <w:rPr>
                <w:sz w:val="20"/>
                <w:szCs w:val="20"/>
              </w:rPr>
            </w:pPr>
            <w:r w:rsidRPr="00A056A5">
              <w:rPr>
                <w:sz w:val="20"/>
                <w:szCs w:val="20"/>
              </w:rPr>
              <w:t>Percentage of population surveyed</w:t>
            </w:r>
          </w:p>
        </w:tc>
        <w:tc>
          <w:tcPr>
            <w:tcW w:w="392" w:type="pct"/>
          </w:tcPr>
          <w:p w14:paraId="440E1656" w14:textId="77777777" w:rsidR="00155867" w:rsidRPr="00A056A5" w:rsidRDefault="00155867" w:rsidP="00B93CD1">
            <w:pPr>
              <w:rPr>
                <w:sz w:val="20"/>
                <w:szCs w:val="20"/>
              </w:rPr>
            </w:pPr>
            <w:r w:rsidRPr="00A056A5">
              <w:rPr>
                <w:sz w:val="20"/>
                <w:szCs w:val="20"/>
              </w:rPr>
              <w:t>Data (tonnes)</w:t>
            </w:r>
          </w:p>
        </w:tc>
        <w:tc>
          <w:tcPr>
            <w:tcW w:w="392" w:type="pct"/>
          </w:tcPr>
          <w:p w14:paraId="6B7BAE0B" w14:textId="77777777" w:rsidR="00155867" w:rsidRPr="00A056A5" w:rsidRDefault="00155867" w:rsidP="00B93CD1">
            <w:pPr>
              <w:rPr>
                <w:sz w:val="20"/>
                <w:szCs w:val="20"/>
              </w:rPr>
            </w:pPr>
            <w:r w:rsidRPr="00A056A5">
              <w:rPr>
                <w:sz w:val="20"/>
                <w:szCs w:val="20"/>
              </w:rPr>
              <w:t>Confidence level</w:t>
            </w:r>
          </w:p>
        </w:tc>
        <w:tc>
          <w:tcPr>
            <w:tcW w:w="392" w:type="pct"/>
          </w:tcPr>
          <w:p w14:paraId="02D0BCCF" w14:textId="77777777" w:rsidR="00155867" w:rsidRPr="00A056A5" w:rsidRDefault="00155867" w:rsidP="00B93CD1">
            <w:pPr>
              <w:rPr>
                <w:sz w:val="20"/>
                <w:szCs w:val="20"/>
              </w:rPr>
            </w:pPr>
            <w:r w:rsidRPr="00A056A5">
              <w:rPr>
                <w:sz w:val="20"/>
                <w:szCs w:val="20"/>
              </w:rPr>
              <w:t>Error margin</w:t>
            </w:r>
          </w:p>
        </w:tc>
        <w:tc>
          <w:tcPr>
            <w:tcW w:w="921" w:type="pct"/>
          </w:tcPr>
          <w:p w14:paraId="1CE7F864" w14:textId="77777777" w:rsidR="00155867" w:rsidRPr="00A056A5" w:rsidRDefault="00155867" w:rsidP="00B93CD1">
            <w:pPr>
              <w:rPr>
                <w:sz w:val="20"/>
                <w:szCs w:val="20"/>
              </w:rPr>
            </w:pPr>
            <w:r w:rsidRPr="00A056A5">
              <w:rPr>
                <w:sz w:val="20"/>
                <w:szCs w:val="20"/>
              </w:rPr>
              <w:t>Details of adjustments from the survey year to the current year</w:t>
            </w:r>
          </w:p>
        </w:tc>
        <w:tc>
          <w:tcPr>
            <w:tcW w:w="920" w:type="pct"/>
          </w:tcPr>
          <w:p w14:paraId="0A30C7BC" w14:textId="77777777" w:rsidR="00155867" w:rsidRPr="00A056A5" w:rsidRDefault="00155867" w:rsidP="00B93CD1">
            <w:pPr>
              <w:rPr>
                <w:sz w:val="20"/>
                <w:szCs w:val="20"/>
              </w:rPr>
            </w:pPr>
            <w:r w:rsidRPr="00A056A5">
              <w:rPr>
                <w:sz w:val="20"/>
                <w:szCs w:val="20"/>
              </w:rPr>
              <w:t>Other details</w:t>
            </w:r>
          </w:p>
        </w:tc>
      </w:tr>
      <w:tr w:rsidR="00155867" w:rsidRPr="00A056A5" w14:paraId="2017B396" w14:textId="77777777" w:rsidTr="00B93CD1">
        <w:tc>
          <w:tcPr>
            <w:tcW w:w="767" w:type="pct"/>
          </w:tcPr>
          <w:p w14:paraId="07829207" w14:textId="77777777" w:rsidR="00155867" w:rsidRPr="00A056A5" w:rsidRDefault="00155867" w:rsidP="00B93CD1">
            <w:pPr>
              <w:rPr>
                <w:i/>
                <w:sz w:val="20"/>
                <w:szCs w:val="20"/>
              </w:rPr>
            </w:pPr>
          </w:p>
        </w:tc>
        <w:tc>
          <w:tcPr>
            <w:tcW w:w="350" w:type="pct"/>
          </w:tcPr>
          <w:p w14:paraId="3728BEDB" w14:textId="77777777" w:rsidR="00155867" w:rsidRPr="00A056A5" w:rsidRDefault="00155867" w:rsidP="00B93CD1">
            <w:pPr>
              <w:rPr>
                <w:i/>
                <w:sz w:val="20"/>
                <w:szCs w:val="20"/>
              </w:rPr>
            </w:pPr>
          </w:p>
        </w:tc>
        <w:tc>
          <w:tcPr>
            <w:tcW w:w="433" w:type="pct"/>
          </w:tcPr>
          <w:p w14:paraId="312EA6C2" w14:textId="77777777" w:rsidR="00155867" w:rsidRPr="00A056A5" w:rsidRDefault="00155867" w:rsidP="00B93CD1">
            <w:pPr>
              <w:rPr>
                <w:i/>
                <w:sz w:val="20"/>
                <w:szCs w:val="20"/>
              </w:rPr>
            </w:pPr>
          </w:p>
        </w:tc>
        <w:tc>
          <w:tcPr>
            <w:tcW w:w="433" w:type="pct"/>
          </w:tcPr>
          <w:p w14:paraId="65C03A17" w14:textId="77777777" w:rsidR="00155867" w:rsidRPr="00A056A5" w:rsidRDefault="00155867" w:rsidP="00B93CD1">
            <w:pPr>
              <w:rPr>
                <w:i/>
                <w:sz w:val="20"/>
                <w:szCs w:val="20"/>
              </w:rPr>
            </w:pPr>
          </w:p>
        </w:tc>
        <w:tc>
          <w:tcPr>
            <w:tcW w:w="392" w:type="pct"/>
          </w:tcPr>
          <w:p w14:paraId="1A81677D" w14:textId="77777777" w:rsidR="00155867" w:rsidRPr="00A056A5" w:rsidRDefault="00155867" w:rsidP="00B93CD1">
            <w:pPr>
              <w:rPr>
                <w:i/>
                <w:sz w:val="20"/>
                <w:szCs w:val="20"/>
              </w:rPr>
            </w:pPr>
          </w:p>
        </w:tc>
        <w:tc>
          <w:tcPr>
            <w:tcW w:w="392" w:type="pct"/>
          </w:tcPr>
          <w:p w14:paraId="716BE5CC" w14:textId="77777777" w:rsidR="00155867" w:rsidRPr="00A056A5" w:rsidRDefault="00155867" w:rsidP="00B93CD1">
            <w:pPr>
              <w:rPr>
                <w:i/>
                <w:sz w:val="20"/>
                <w:szCs w:val="20"/>
              </w:rPr>
            </w:pPr>
          </w:p>
        </w:tc>
        <w:tc>
          <w:tcPr>
            <w:tcW w:w="392" w:type="pct"/>
          </w:tcPr>
          <w:p w14:paraId="535BB693" w14:textId="77777777" w:rsidR="00155867" w:rsidRPr="00A056A5" w:rsidRDefault="00155867" w:rsidP="00B93CD1">
            <w:pPr>
              <w:rPr>
                <w:i/>
                <w:sz w:val="20"/>
                <w:szCs w:val="20"/>
              </w:rPr>
            </w:pPr>
          </w:p>
        </w:tc>
        <w:tc>
          <w:tcPr>
            <w:tcW w:w="921" w:type="pct"/>
          </w:tcPr>
          <w:p w14:paraId="0077FBCD" w14:textId="77777777" w:rsidR="00155867" w:rsidRPr="00A056A5" w:rsidRDefault="00155867" w:rsidP="00B93CD1">
            <w:pPr>
              <w:rPr>
                <w:i/>
                <w:sz w:val="20"/>
                <w:szCs w:val="20"/>
              </w:rPr>
            </w:pPr>
          </w:p>
        </w:tc>
        <w:tc>
          <w:tcPr>
            <w:tcW w:w="920" w:type="pct"/>
          </w:tcPr>
          <w:p w14:paraId="16038526" w14:textId="77777777" w:rsidR="00155867" w:rsidRPr="00A056A5" w:rsidRDefault="00155867" w:rsidP="00B93CD1">
            <w:pPr>
              <w:rPr>
                <w:i/>
                <w:sz w:val="20"/>
                <w:szCs w:val="20"/>
              </w:rPr>
            </w:pPr>
          </w:p>
        </w:tc>
      </w:tr>
    </w:tbl>
    <w:p w14:paraId="485149FC" w14:textId="77777777" w:rsidR="00155867" w:rsidRDefault="00155867" w:rsidP="00155867">
      <w:pPr>
        <w:rPr>
          <w:i/>
          <w:szCs w:val="24"/>
        </w:rPr>
      </w:pPr>
      <w:r w:rsidRPr="00A3609F">
        <w:rPr>
          <w:i/>
          <w:szCs w:val="24"/>
        </w:rPr>
        <w:t xml:space="preserve">Add new rows </w:t>
      </w:r>
      <w:r>
        <w:rPr>
          <w:i/>
          <w:szCs w:val="24"/>
        </w:rPr>
        <w:t xml:space="preserve">for </w:t>
      </w:r>
      <w:r w:rsidRPr="009A1B85">
        <w:rPr>
          <w:i/>
          <w:szCs w:val="24"/>
        </w:rPr>
        <w:t>each survey used</w:t>
      </w:r>
    </w:p>
    <w:p w14:paraId="71902B7D" w14:textId="77777777" w:rsidR="00155867" w:rsidRPr="00A3609F" w:rsidRDefault="00155867" w:rsidP="00155867">
      <w:pPr>
        <w:rPr>
          <w:i/>
          <w:szCs w:val="24"/>
        </w:rPr>
      </w:pPr>
    </w:p>
    <w:p w14:paraId="42E141F6" w14:textId="44C9DD5B" w:rsidR="00155867" w:rsidRPr="000E743B" w:rsidRDefault="00155867" w:rsidP="005A586F">
      <w:pPr>
        <w:pStyle w:val="Numpar30"/>
      </w:pPr>
      <w:r w:rsidRPr="000E743B">
        <w:t>2.3.4. Differences from previous year’s data</w:t>
      </w:r>
    </w:p>
    <w:p w14:paraId="56AC5567" w14:textId="77777777" w:rsidR="00155867" w:rsidRPr="00A3609F" w:rsidRDefault="00155867" w:rsidP="00155867">
      <w:pPr>
        <w:rPr>
          <w:szCs w:val="24"/>
        </w:rPr>
      </w:pPr>
      <w:r w:rsidRPr="00A3609F">
        <w:rPr>
          <w:szCs w:val="24"/>
        </w:rPr>
        <w:t>Significant methodological changes in the calculation method for the current reference year, if any (please include in particular retrospective revisions, their nature and whether a break-flag is required for a certain year).</w:t>
      </w:r>
    </w:p>
    <w:p w14:paraId="2C5544DC" w14:textId="77777777" w:rsidR="00155867" w:rsidRPr="00A3609F" w:rsidRDefault="00155867" w:rsidP="00155867">
      <w:pPr>
        <w:pBdr>
          <w:top w:val="single" w:sz="4" w:space="1" w:color="auto"/>
          <w:left w:val="single" w:sz="4" w:space="4" w:color="auto"/>
          <w:bottom w:val="single" w:sz="4" w:space="1" w:color="auto"/>
          <w:right w:val="single" w:sz="4" w:space="4" w:color="auto"/>
        </w:pBdr>
        <w:rPr>
          <w:szCs w:val="24"/>
        </w:rPr>
      </w:pPr>
    </w:p>
    <w:p w14:paraId="5E3F69BC" w14:textId="77777777" w:rsidR="00155867" w:rsidRPr="00A3609F" w:rsidRDefault="00155867" w:rsidP="00155867">
      <w:pPr>
        <w:rPr>
          <w:szCs w:val="24"/>
        </w:rPr>
      </w:pPr>
      <w:r>
        <w:rPr>
          <w:szCs w:val="24"/>
        </w:rPr>
        <w:t>E</w:t>
      </w:r>
      <w:r w:rsidRPr="00A3609F">
        <w:rPr>
          <w:szCs w:val="24"/>
        </w:rPr>
        <w:t>xplanation detailing the causes of the tonnage difference (in relation to which waste streams, sectors or estimates have caused the difference, and what the underlying cause is)</w:t>
      </w:r>
      <w:r>
        <w:rPr>
          <w:szCs w:val="24"/>
        </w:rPr>
        <w:t xml:space="preserve"> f</w:t>
      </w:r>
      <w:r w:rsidRPr="00A3609F">
        <w:rPr>
          <w:szCs w:val="24"/>
        </w:rPr>
        <w:t xml:space="preserve">or any component of </w:t>
      </w:r>
      <w:r>
        <w:rPr>
          <w:szCs w:val="24"/>
        </w:rPr>
        <w:t xml:space="preserve">packaging </w:t>
      </w:r>
      <w:r w:rsidRPr="00A3609F">
        <w:rPr>
          <w:szCs w:val="24"/>
        </w:rPr>
        <w:t xml:space="preserve">waste </w:t>
      </w:r>
      <w:r>
        <w:rPr>
          <w:szCs w:val="24"/>
        </w:rPr>
        <w:t xml:space="preserve">generated and </w:t>
      </w:r>
      <w:r w:rsidRPr="00A3609F">
        <w:rPr>
          <w:szCs w:val="24"/>
        </w:rPr>
        <w:t>recyc</w:t>
      </w:r>
      <w:r>
        <w:rPr>
          <w:szCs w:val="24"/>
        </w:rPr>
        <w:t>led which shows greater than a 10</w:t>
      </w:r>
      <w:r w:rsidRPr="00A3609F">
        <w:rPr>
          <w:szCs w:val="24"/>
        </w:rPr>
        <w:t>% variation from the data submitted for the previous data year</w:t>
      </w:r>
      <w:r>
        <w:rPr>
          <w:szCs w:val="24"/>
        </w:rPr>
        <w:t>.</w:t>
      </w:r>
    </w:p>
    <w:tbl>
      <w:tblPr>
        <w:tblStyle w:val="TableGrid"/>
        <w:tblW w:w="5000" w:type="pct"/>
        <w:tblLook w:val="04A0" w:firstRow="1" w:lastRow="0" w:firstColumn="1" w:lastColumn="0" w:noHBand="0" w:noVBand="1"/>
      </w:tblPr>
      <w:tblGrid>
        <w:gridCol w:w="1830"/>
        <w:gridCol w:w="1837"/>
        <w:gridCol w:w="11120"/>
      </w:tblGrid>
      <w:tr w:rsidR="00155867" w:rsidRPr="00A3609F" w14:paraId="53E753E4" w14:textId="77777777" w:rsidTr="00B93CD1">
        <w:tc>
          <w:tcPr>
            <w:tcW w:w="619" w:type="pct"/>
          </w:tcPr>
          <w:p w14:paraId="41C84BE1" w14:textId="77777777" w:rsidR="00155867" w:rsidRPr="00A3609F" w:rsidRDefault="00155867" w:rsidP="00B93CD1">
            <w:pPr>
              <w:rPr>
                <w:sz w:val="20"/>
                <w:szCs w:val="20"/>
              </w:rPr>
            </w:pPr>
            <w:r w:rsidRPr="00A3609F">
              <w:rPr>
                <w:sz w:val="20"/>
                <w:szCs w:val="20"/>
              </w:rPr>
              <w:t>Material</w:t>
            </w:r>
          </w:p>
        </w:tc>
        <w:tc>
          <w:tcPr>
            <w:tcW w:w="621" w:type="pct"/>
          </w:tcPr>
          <w:p w14:paraId="3C13D6DF" w14:textId="77777777" w:rsidR="00155867" w:rsidRPr="00A3609F" w:rsidRDefault="00155867" w:rsidP="00B93CD1">
            <w:pPr>
              <w:rPr>
                <w:sz w:val="20"/>
                <w:szCs w:val="20"/>
              </w:rPr>
            </w:pPr>
            <w:r w:rsidRPr="00A3609F">
              <w:rPr>
                <w:sz w:val="20"/>
                <w:szCs w:val="20"/>
              </w:rPr>
              <w:t>Variation (%)</w:t>
            </w:r>
          </w:p>
        </w:tc>
        <w:tc>
          <w:tcPr>
            <w:tcW w:w="3760" w:type="pct"/>
          </w:tcPr>
          <w:p w14:paraId="60270493" w14:textId="77777777" w:rsidR="00155867" w:rsidRPr="00A3609F" w:rsidRDefault="00155867" w:rsidP="00B93CD1">
            <w:pPr>
              <w:rPr>
                <w:sz w:val="20"/>
                <w:szCs w:val="20"/>
              </w:rPr>
            </w:pPr>
            <w:r>
              <w:rPr>
                <w:sz w:val="20"/>
                <w:szCs w:val="20"/>
              </w:rPr>
              <w:t>Main reason for v</w:t>
            </w:r>
            <w:r w:rsidRPr="00A3609F">
              <w:rPr>
                <w:sz w:val="20"/>
                <w:szCs w:val="20"/>
              </w:rPr>
              <w:t>ariation</w:t>
            </w:r>
          </w:p>
        </w:tc>
      </w:tr>
      <w:tr w:rsidR="00155867" w:rsidRPr="00A3609F" w14:paraId="52F0938B" w14:textId="77777777" w:rsidTr="00B93CD1">
        <w:tc>
          <w:tcPr>
            <w:tcW w:w="619" w:type="pct"/>
          </w:tcPr>
          <w:p w14:paraId="6C8A3F85" w14:textId="77777777" w:rsidR="00155867" w:rsidRPr="00A3609F" w:rsidRDefault="00155867" w:rsidP="00B93CD1">
            <w:pPr>
              <w:rPr>
                <w:sz w:val="20"/>
                <w:szCs w:val="20"/>
              </w:rPr>
            </w:pPr>
          </w:p>
        </w:tc>
        <w:tc>
          <w:tcPr>
            <w:tcW w:w="621" w:type="pct"/>
          </w:tcPr>
          <w:p w14:paraId="0EB3CE86" w14:textId="77777777" w:rsidR="00155867" w:rsidRPr="00A3609F" w:rsidRDefault="00155867" w:rsidP="00B93CD1">
            <w:pPr>
              <w:rPr>
                <w:sz w:val="20"/>
                <w:szCs w:val="20"/>
              </w:rPr>
            </w:pPr>
          </w:p>
        </w:tc>
        <w:tc>
          <w:tcPr>
            <w:tcW w:w="3760" w:type="pct"/>
          </w:tcPr>
          <w:p w14:paraId="2306B23D" w14:textId="77777777" w:rsidR="00155867" w:rsidRPr="00A3609F" w:rsidRDefault="00155867" w:rsidP="00B93CD1">
            <w:pPr>
              <w:rPr>
                <w:sz w:val="20"/>
                <w:szCs w:val="20"/>
              </w:rPr>
            </w:pPr>
          </w:p>
        </w:tc>
      </w:tr>
    </w:tbl>
    <w:p w14:paraId="72591CFA" w14:textId="77777777" w:rsidR="00155867" w:rsidRDefault="00155867" w:rsidP="00155867">
      <w:pPr>
        <w:rPr>
          <w:i/>
          <w:szCs w:val="24"/>
        </w:rPr>
      </w:pPr>
      <w:r w:rsidRPr="00A3609F">
        <w:rPr>
          <w:i/>
          <w:szCs w:val="24"/>
        </w:rPr>
        <w:t>Add new rows as appropriate</w:t>
      </w:r>
    </w:p>
    <w:p w14:paraId="5FB988B9" w14:textId="77777777" w:rsidR="00155867" w:rsidRPr="00A3609F" w:rsidRDefault="00155867" w:rsidP="00155867">
      <w:pPr>
        <w:rPr>
          <w:i/>
          <w:szCs w:val="24"/>
        </w:rPr>
      </w:pPr>
    </w:p>
    <w:p w14:paraId="6BBEFC3E" w14:textId="108D1A8E" w:rsidR="00155867" w:rsidRPr="005A586F" w:rsidRDefault="00155867" w:rsidP="005A586F">
      <w:pPr>
        <w:pStyle w:val="Heading1"/>
      </w:pPr>
      <w:r w:rsidRPr="005A586F">
        <w:t>Traceability of waste and ensuring its treatment in conditions that are broadly equivalent of the requirements of EU environmental law</w:t>
      </w:r>
    </w:p>
    <w:p w14:paraId="18DFCAF7" w14:textId="12FB0C9C" w:rsidR="00155867" w:rsidRPr="00E209EE" w:rsidRDefault="00155867" w:rsidP="00B44494">
      <w:pPr>
        <w:pStyle w:val="NumPar1"/>
        <w:numPr>
          <w:ilvl w:val="0"/>
          <w:numId w:val="19"/>
        </w:numPr>
      </w:pPr>
      <w:r>
        <w:t xml:space="preserve"> </w:t>
      </w:r>
      <w:r w:rsidRPr="00E209EE">
        <w:t xml:space="preserve">Detailed description of the system for quality control and traceability for packaging waste pursuant to </w:t>
      </w:r>
      <w:r>
        <w:t>A</w:t>
      </w:r>
      <w:r w:rsidRPr="00E209EE">
        <w:t xml:space="preserve">rticle 6a (3) and (8) of Directive </w:t>
      </w:r>
      <w:r>
        <w:t>94/62/EC</w:t>
      </w:r>
    </w:p>
    <w:p w14:paraId="5C7A23B2" w14:textId="77777777" w:rsidR="00155867" w:rsidRPr="00A3609F" w:rsidRDefault="00155867" w:rsidP="00155867">
      <w:pPr>
        <w:pBdr>
          <w:top w:val="single" w:sz="4" w:space="1" w:color="auto"/>
          <w:left w:val="single" w:sz="4" w:space="4" w:color="auto"/>
          <w:bottom w:val="single" w:sz="4" w:space="1" w:color="auto"/>
          <w:right w:val="single" w:sz="4" w:space="4" w:color="auto"/>
        </w:pBdr>
        <w:tabs>
          <w:tab w:val="left" w:pos="945"/>
        </w:tabs>
        <w:rPr>
          <w:szCs w:val="24"/>
        </w:rPr>
      </w:pPr>
    </w:p>
    <w:p w14:paraId="3C5B612E" w14:textId="03C54300" w:rsidR="00155867" w:rsidRPr="00E209EE" w:rsidRDefault="00155867" w:rsidP="00B44494">
      <w:pPr>
        <w:pStyle w:val="NumPar1"/>
        <w:numPr>
          <w:ilvl w:val="0"/>
          <w:numId w:val="19"/>
        </w:numPr>
      </w:pPr>
      <w:r w:rsidRPr="00E209EE">
        <w:t>Waste treated outside the Member State</w:t>
      </w:r>
    </w:p>
    <w:tbl>
      <w:tblPr>
        <w:tblStyle w:val="TableGrid"/>
        <w:tblW w:w="0" w:type="auto"/>
        <w:tblLook w:val="04A0" w:firstRow="1" w:lastRow="0" w:firstColumn="1" w:lastColumn="0" w:noHBand="0" w:noVBand="1"/>
      </w:tblPr>
      <w:tblGrid>
        <w:gridCol w:w="2669"/>
        <w:gridCol w:w="1573"/>
        <w:gridCol w:w="1479"/>
        <w:gridCol w:w="1475"/>
        <w:gridCol w:w="6978"/>
      </w:tblGrid>
      <w:tr w:rsidR="00155867" w:rsidRPr="00A056A5" w14:paraId="39718F6E" w14:textId="77777777" w:rsidTr="00B93CD1">
        <w:tc>
          <w:tcPr>
            <w:tcW w:w="2669" w:type="dxa"/>
          </w:tcPr>
          <w:p w14:paraId="18ABFE06" w14:textId="77777777" w:rsidR="00155867" w:rsidRPr="00A056A5" w:rsidRDefault="00155867" w:rsidP="00B93CD1">
            <w:pPr>
              <w:pStyle w:val="Point0number"/>
              <w:numPr>
                <w:ilvl w:val="0"/>
                <w:numId w:val="0"/>
              </w:numPr>
              <w:spacing w:before="0"/>
              <w:rPr>
                <w:sz w:val="20"/>
                <w:szCs w:val="20"/>
              </w:rPr>
            </w:pPr>
            <w:r>
              <w:rPr>
                <w:sz w:val="20"/>
                <w:szCs w:val="20"/>
              </w:rPr>
              <w:t>Packaging waste material</w:t>
            </w:r>
            <w:r w:rsidRPr="00A056A5">
              <w:rPr>
                <w:sz w:val="20"/>
                <w:szCs w:val="20"/>
              </w:rPr>
              <w:t xml:space="preserve"> </w:t>
            </w:r>
          </w:p>
        </w:tc>
        <w:tc>
          <w:tcPr>
            <w:tcW w:w="1573" w:type="dxa"/>
          </w:tcPr>
          <w:p w14:paraId="193CFDA1" w14:textId="77777777" w:rsidR="00155867" w:rsidRDefault="00155867" w:rsidP="00B93CD1">
            <w:pPr>
              <w:pStyle w:val="Point0number"/>
              <w:numPr>
                <w:ilvl w:val="0"/>
                <w:numId w:val="0"/>
              </w:numPr>
              <w:spacing w:before="0"/>
              <w:rPr>
                <w:sz w:val="20"/>
                <w:szCs w:val="20"/>
              </w:rPr>
            </w:pPr>
            <w:r w:rsidRPr="00A056A5">
              <w:rPr>
                <w:sz w:val="20"/>
                <w:szCs w:val="20"/>
              </w:rPr>
              <w:t>Subject to final treatment in the Member State</w:t>
            </w:r>
          </w:p>
          <w:p w14:paraId="53DACDF9" w14:textId="77777777" w:rsidR="00155867" w:rsidRPr="00A056A5" w:rsidRDefault="00155867" w:rsidP="00B93CD1">
            <w:pPr>
              <w:pStyle w:val="Point0number"/>
              <w:numPr>
                <w:ilvl w:val="0"/>
                <w:numId w:val="0"/>
              </w:numPr>
              <w:spacing w:before="0"/>
              <w:rPr>
                <w:sz w:val="20"/>
                <w:szCs w:val="20"/>
              </w:rPr>
            </w:pPr>
            <w:r>
              <w:rPr>
                <w:sz w:val="20"/>
                <w:szCs w:val="20"/>
              </w:rPr>
              <w:t>(yes/no)</w:t>
            </w:r>
            <w:r w:rsidRPr="00A056A5">
              <w:rPr>
                <w:sz w:val="20"/>
                <w:szCs w:val="20"/>
              </w:rPr>
              <w:t xml:space="preserve"> </w:t>
            </w:r>
          </w:p>
        </w:tc>
        <w:tc>
          <w:tcPr>
            <w:tcW w:w="1479" w:type="dxa"/>
          </w:tcPr>
          <w:p w14:paraId="0C1CA40D" w14:textId="77777777" w:rsidR="00155867" w:rsidRDefault="00155867" w:rsidP="00B93CD1">
            <w:pPr>
              <w:pStyle w:val="Point0number"/>
              <w:numPr>
                <w:ilvl w:val="0"/>
                <w:numId w:val="0"/>
              </w:numPr>
              <w:spacing w:before="0"/>
              <w:rPr>
                <w:sz w:val="20"/>
                <w:szCs w:val="20"/>
              </w:rPr>
            </w:pPr>
            <w:r w:rsidRPr="00A056A5">
              <w:rPr>
                <w:sz w:val="20"/>
                <w:szCs w:val="20"/>
              </w:rPr>
              <w:t>Shipped to another EU Member State</w:t>
            </w:r>
          </w:p>
          <w:p w14:paraId="41CE2AFD" w14:textId="77777777" w:rsidR="00155867" w:rsidRPr="00A056A5" w:rsidRDefault="00155867" w:rsidP="00B93CD1">
            <w:pPr>
              <w:pStyle w:val="Point0number"/>
              <w:numPr>
                <w:ilvl w:val="0"/>
                <w:numId w:val="0"/>
              </w:numPr>
              <w:spacing w:before="0"/>
              <w:rPr>
                <w:sz w:val="20"/>
                <w:szCs w:val="20"/>
              </w:rPr>
            </w:pPr>
            <w:r w:rsidRPr="00A056A5">
              <w:rPr>
                <w:sz w:val="20"/>
                <w:szCs w:val="20"/>
              </w:rPr>
              <w:t xml:space="preserve"> </w:t>
            </w:r>
            <w:r>
              <w:rPr>
                <w:sz w:val="20"/>
                <w:szCs w:val="20"/>
              </w:rPr>
              <w:t>(yes/no)</w:t>
            </w:r>
          </w:p>
        </w:tc>
        <w:tc>
          <w:tcPr>
            <w:tcW w:w="1475" w:type="dxa"/>
          </w:tcPr>
          <w:p w14:paraId="1D540274" w14:textId="77777777" w:rsidR="00155867" w:rsidRDefault="00155867" w:rsidP="00B93CD1">
            <w:pPr>
              <w:pStyle w:val="Point0number"/>
              <w:numPr>
                <w:ilvl w:val="0"/>
                <w:numId w:val="0"/>
              </w:numPr>
              <w:spacing w:before="0"/>
              <w:rPr>
                <w:sz w:val="20"/>
                <w:szCs w:val="20"/>
              </w:rPr>
            </w:pPr>
            <w:r w:rsidRPr="00A056A5">
              <w:rPr>
                <w:sz w:val="20"/>
                <w:szCs w:val="20"/>
              </w:rPr>
              <w:t>Exported outside the EU</w:t>
            </w:r>
          </w:p>
          <w:p w14:paraId="3AEEEE1D" w14:textId="77777777" w:rsidR="00155867" w:rsidRPr="00A056A5" w:rsidRDefault="00155867" w:rsidP="00B93CD1">
            <w:pPr>
              <w:pStyle w:val="Point0number"/>
              <w:numPr>
                <w:ilvl w:val="0"/>
                <w:numId w:val="0"/>
              </w:numPr>
              <w:spacing w:before="0"/>
              <w:rPr>
                <w:sz w:val="20"/>
                <w:szCs w:val="20"/>
              </w:rPr>
            </w:pPr>
            <w:r>
              <w:rPr>
                <w:sz w:val="20"/>
                <w:szCs w:val="20"/>
              </w:rPr>
              <w:t xml:space="preserve">              (yes/no)</w:t>
            </w:r>
            <w:r w:rsidRPr="00A056A5">
              <w:rPr>
                <w:sz w:val="20"/>
                <w:szCs w:val="20"/>
              </w:rPr>
              <w:t xml:space="preserve">  </w:t>
            </w:r>
          </w:p>
        </w:tc>
        <w:tc>
          <w:tcPr>
            <w:tcW w:w="6978" w:type="dxa"/>
          </w:tcPr>
          <w:p w14:paraId="7B319D6E" w14:textId="77777777" w:rsidR="00155867" w:rsidRPr="00A056A5" w:rsidRDefault="00155867" w:rsidP="00B93CD1">
            <w:pPr>
              <w:pStyle w:val="Point0number"/>
              <w:numPr>
                <w:ilvl w:val="0"/>
                <w:numId w:val="0"/>
              </w:numPr>
              <w:spacing w:before="0"/>
              <w:rPr>
                <w:sz w:val="20"/>
                <w:szCs w:val="20"/>
              </w:rPr>
            </w:pPr>
            <w:r w:rsidRPr="00A056A5">
              <w:rPr>
                <w:sz w:val="20"/>
                <w:szCs w:val="20"/>
              </w:rPr>
              <w:t xml:space="preserve">Description of specific measures for quality control and traceability of </w:t>
            </w:r>
            <w:r>
              <w:rPr>
                <w:sz w:val="20"/>
                <w:szCs w:val="20"/>
              </w:rPr>
              <w:t>packaging</w:t>
            </w:r>
            <w:r w:rsidRPr="00A056A5">
              <w:rPr>
                <w:sz w:val="20"/>
                <w:szCs w:val="20"/>
              </w:rPr>
              <w:t xml:space="preserve"> waste, in particularly as regards monitoring and validation of data </w:t>
            </w:r>
          </w:p>
        </w:tc>
      </w:tr>
      <w:tr w:rsidR="00155867" w:rsidRPr="00A056A5" w14:paraId="774E6865" w14:textId="77777777" w:rsidTr="00B93CD1">
        <w:tc>
          <w:tcPr>
            <w:tcW w:w="2669" w:type="dxa"/>
            <w:vAlign w:val="center"/>
          </w:tcPr>
          <w:p w14:paraId="54983C36" w14:textId="77777777" w:rsidR="00155867" w:rsidRPr="00A3609F" w:rsidRDefault="00155867" w:rsidP="00B93CD1">
            <w:pPr>
              <w:pStyle w:val="Point0number"/>
              <w:numPr>
                <w:ilvl w:val="0"/>
                <w:numId w:val="0"/>
              </w:numPr>
              <w:spacing w:before="0"/>
              <w:rPr>
                <w:sz w:val="20"/>
                <w:szCs w:val="20"/>
              </w:rPr>
            </w:pPr>
            <w:r>
              <w:rPr>
                <w:sz w:val="20"/>
                <w:szCs w:val="20"/>
              </w:rPr>
              <w:t>Plastic</w:t>
            </w:r>
          </w:p>
        </w:tc>
        <w:tc>
          <w:tcPr>
            <w:tcW w:w="1573" w:type="dxa"/>
          </w:tcPr>
          <w:p w14:paraId="6F4AC7DE" w14:textId="77777777" w:rsidR="00155867" w:rsidRPr="00A056A5" w:rsidRDefault="00155867" w:rsidP="00B93CD1">
            <w:pPr>
              <w:pStyle w:val="Point0number"/>
              <w:numPr>
                <w:ilvl w:val="0"/>
                <w:numId w:val="0"/>
              </w:numPr>
              <w:spacing w:before="0"/>
              <w:rPr>
                <w:sz w:val="20"/>
                <w:szCs w:val="20"/>
              </w:rPr>
            </w:pPr>
          </w:p>
        </w:tc>
        <w:tc>
          <w:tcPr>
            <w:tcW w:w="1479" w:type="dxa"/>
          </w:tcPr>
          <w:p w14:paraId="22E29134" w14:textId="77777777" w:rsidR="00155867" w:rsidRPr="00A056A5" w:rsidRDefault="00155867" w:rsidP="00B93CD1">
            <w:pPr>
              <w:pStyle w:val="Point0number"/>
              <w:numPr>
                <w:ilvl w:val="0"/>
                <w:numId w:val="0"/>
              </w:numPr>
              <w:spacing w:before="0"/>
              <w:rPr>
                <w:sz w:val="20"/>
                <w:szCs w:val="20"/>
              </w:rPr>
            </w:pPr>
          </w:p>
        </w:tc>
        <w:tc>
          <w:tcPr>
            <w:tcW w:w="1475" w:type="dxa"/>
          </w:tcPr>
          <w:p w14:paraId="68E92D9D" w14:textId="77777777" w:rsidR="00155867" w:rsidRPr="00A056A5" w:rsidRDefault="00155867" w:rsidP="00B93CD1">
            <w:pPr>
              <w:pStyle w:val="Point0number"/>
              <w:numPr>
                <w:ilvl w:val="0"/>
                <w:numId w:val="0"/>
              </w:numPr>
              <w:spacing w:before="0"/>
              <w:rPr>
                <w:sz w:val="20"/>
                <w:szCs w:val="20"/>
              </w:rPr>
            </w:pPr>
          </w:p>
        </w:tc>
        <w:tc>
          <w:tcPr>
            <w:tcW w:w="6978" w:type="dxa"/>
          </w:tcPr>
          <w:p w14:paraId="5487C2F1" w14:textId="77777777" w:rsidR="00155867" w:rsidRPr="00A056A5" w:rsidRDefault="00155867" w:rsidP="00B93CD1">
            <w:pPr>
              <w:pStyle w:val="Point0number"/>
              <w:numPr>
                <w:ilvl w:val="0"/>
                <w:numId w:val="0"/>
              </w:numPr>
              <w:spacing w:before="0"/>
              <w:rPr>
                <w:sz w:val="20"/>
                <w:szCs w:val="20"/>
              </w:rPr>
            </w:pPr>
          </w:p>
        </w:tc>
      </w:tr>
      <w:tr w:rsidR="00155867" w:rsidRPr="00A056A5" w14:paraId="0318F738" w14:textId="77777777" w:rsidTr="00B93CD1">
        <w:tc>
          <w:tcPr>
            <w:tcW w:w="2669" w:type="dxa"/>
            <w:vAlign w:val="center"/>
          </w:tcPr>
          <w:p w14:paraId="1607EA86" w14:textId="77777777" w:rsidR="00155867" w:rsidRPr="00A3609F" w:rsidRDefault="00155867" w:rsidP="00B93CD1">
            <w:pPr>
              <w:pStyle w:val="Point0number"/>
              <w:numPr>
                <w:ilvl w:val="0"/>
                <w:numId w:val="0"/>
              </w:numPr>
              <w:spacing w:before="0"/>
              <w:rPr>
                <w:sz w:val="20"/>
                <w:szCs w:val="20"/>
              </w:rPr>
            </w:pPr>
            <w:r>
              <w:rPr>
                <w:sz w:val="20"/>
                <w:szCs w:val="20"/>
              </w:rPr>
              <w:t>Wood</w:t>
            </w:r>
          </w:p>
        </w:tc>
        <w:tc>
          <w:tcPr>
            <w:tcW w:w="1573" w:type="dxa"/>
          </w:tcPr>
          <w:p w14:paraId="48BCC5A9" w14:textId="77777777" w:rsidR="00155867" w:rsidRPr="00A056A5" w:rsidRDefault="00155867" w:rsidP="00B93CD1">
            <w:pPr>
              <w:pStyle w:val="Point0number"/>
              <w:numPr>
                <w:ilvl w:val="0"/>
                <w:numId w:val="0"/>
              </w:numPr>
              <w:spacing w:before="0"/>
              <w:rPr>
                <w:sz w:val="20"/>
                <w:szCs w:val="20"/>
              </w:rPr>
            </w:pPr>
          </w:p>
        </w:tc>
        <w:tc>
          <w:tcPr>
            <w:tcW w:w="1479" w:type="dxa"/>
          </w:tcPr>
          <w:p w14:paraId="0CF7B9F7" w14:textId="77777777" w:rsidR="00155867" w:rsidRPr="00A056A5" w:rsidRDefault="00155867" w:rsidP="00B93CD1">
            <w:pPr>
              <w:pStyle w:val="Point0number"/>
              <w:numPr>
                <w:ilvl w:val="0"/>
                <w:numId w:val="0"/>
              </w:numPr>
              <w:spacing w:before="0"/>
              <w:rPr>
                <w:sz w:val="20"/>
                <w:szCs w:val="20"/>
              </w:rPr>
            </w:pPr>
          </w:p>
        </w:tc>
        <w:tc>
          <w:tcPr>
            <w:tcW w:w="1475" w:type="dxa"/>
          </w:tcPr>
          <w:p w14:paraId="16A5FCD8" w14:textId="77777777" w:rsidR="00155867" w:rsidRPr="00A056A5" w:rsidRDefault="00155867" w:rsidP="00B93CD1">
            <w:pPr>
              <w:pStyle w:val="Point0number"/>
              <w:numPr>
                <w:ilvl w:val="0"/>
                <w:numId w:val="0"/>
              </w:numPr>
              <w:spacing w:before="0"/>
              <w:rPr>
                <w:sz w:val="20"/>
                <w:szCs w:val="20"/>
              </w:rPr>
            </w:pPr>
          </w:p>
        </w:tc>
        <w:tc>
          <w:tcPr>
            <w:tcW w:w="6978" w:type="dxa"/>
          </w:tcPr>
          <w:p w14:paraId="78E1A236" w14:textId="77777777" w:rsidR="00155867" w:rsidRPr="00A056A5" w:rsidRDefault="00155867" w:rsidP="00B93CD1">
            <w:pPr>
              <w:pStyle w:val="Point0number"/>
              <w:numPr>
                <w:ilvl w:val="0"/>
                <w:numId w:val="0"/>
              </w:numPr>
              <w:spacing w:before="0"/>
              <w:rPr>
                <w:sz w:val="20"/>
                <w:szCs w:val="20"/>
              </w:rPr>
            </w:pPr>
          </w:p>
        </w:tc>
      </w:tr>
      <w:tr w:rsidR="00155867" w:rsidRPr="00A056A5" w14:paraId="15E4123C" w14:textId="77777777" w:rsidTr="00B93CD1">
        <w:tc>
          <w:tcPr>
            <w:tcW w:w="2669" w:type="dxa"/>
            <w:vAlign w:val="center"/>
          </w:tcPr>
          <w:p w14:paraId="6FD0CDB9" w14:textId="77777777" w:rsidR="00155867" w:rsidRPr="00A3609F" w:rsidRDefault="00155867" w:rsidP="00B93CD1">
            <w:pPr>
              <w:pStyle w:val="Point0number"/>
              <w:numPr>
                <w:ilvl w:val="0"/>
                <w:numId w:val="0"/>
              </w:numPr>
              <w:spacing w:before="0"/>
              <w:rPr>
                <w:sz w:val="20"/>
                <w:szCs w:val="20"/>
              </w:rPr>
            </w:pPr>
            <w:r>
              <w:rPr>
                <w:sz w:val="20"/>
                <w:szCs w:val="20"/>
              </w:rPr>
              <w:t>Ferrous metals</w:t>
            </w:r>
          </w:p>
        </w:tc>
        <w:tc>
          <w:tcPr>
            <w:tcW w:w="1573" w:type="dxa"/>
          </w:tcPr>
          <w:p w14:paraId="38711CC2" w14:textId="77777777" w:rsidR="00155867" w:rsidRPr="00A056A5" w:rsidRDefault="00155867" w:rsidP="00B93CD1">
            <w:pPr>
              <w:pStyle w:val="Point0number"/>
              <w:numPr>
                <w:ilvl w:val="0"/>
                <w:numId w:val="0"/>
              </w:numPr>
              <w:spacing w:before="0"/>
              <w:rPr>
                <w:sz w:val="20"/>
                <w:szCs w:val="20"/>
              </w:rPr>
            </w:pPr>
          </w:p>
        </w:tc>
        <w:tc>
          <w:tcPr>
            <w:tcW w:w="1479" w:type="dxa"/>
          </w:tcPr>
          <w:p w14:paraId="66691444" w14:textId="77777777" w:rsidR="00155867" w:rsidRPr="00A056A5" w:rsidRDefault="00155867" w:rsidP="00B93CD1">
            <w:pPr>
              <w:pStyle w:val="Point0number"/>
              <w:numPr>
                <w:ilvl w:val="0"/>
                <w:numId w:val="0"/>
              </w:numPr>
              <w:spacing w:before="0"/>
              <w:rPr>
                <w:sz w:val="20"/>
                <w:szCs w:val="20"/>
              </w:rPr>
            </w:pPr>
          </w:p>
        </w:tc>
        <w:tc>
          <w:tcPr>
            <w:tcW w:w="1475" w:type="dxa"/>
          </w:tcPr>
          <w:p w14:paraId="683B7414" w14:textId="77777777" w:rsidR="00155867" w:rsidRPr="00A056A5" w:rsidRDefault="00155867" w:rsidP="00B93CD1">
            <w:pPr>
              <w:pStyle w:val="Point0number"/>
              <w:numPr>
                <w:ilvl w:val="0"/>
                <w:numId w:val="0"/>
              </w:numPr>
              <w:spacing w:before="0"/>
              <w:rPr>
                <w:sz w:val="20"/>
                <w:szCs w:val="20"/>
              </w:rPr>
            </w:pPr>
          </w:p>
        </w:tc>
        <w:tc>
          <w:tcPr>
            <w:tcW w:w="6978" w:type="dxa"/>
          </w:tcPr>
          <w:p w14:paraId="4BE11B60" w14:textId="77777777" w:rsidR="00155867" w:rsidRPr="00A056A5" w:rsidRDefault="00155867" w:rsidP="00B93CD1">
            <w:pPr>
              <w:pStyle w:val="Point0number"/>
              <w:numPr>
                <w:ilvl w:val="0"/>
                <w:numId w:val="0"/>
              </w:numPr>
              <w:spacing w:before="0"/>
              <w:rPr>
                <w:sz w:val="20"/>
                <w:szCs w:val="20"/>
              </w:rPr>
            </w:pPr>
          </w:p>
        </w:tc>
      </w:tr>
      <w:tr w:rsidR="00155867" w:rsidRPr="00A056A5" w14:paraId="56BD2AA1" w14:textId="77777777" w:rsidTr="00B93CD1">
        <w:tc>
          <w:tcPr>
            <w:tcW w:w="2669" w:type="dxa"/>
            <w:vAlign w:val="center"/>
          </w:tcPr>
          <w:p w14:paraId="699C51E6" w14:textId="77777777" w:rsidR="00155867" w:rsidRPr="00A3609F" w:rsidRDefault="00155867" w:rsidP="00B93CD1">
            <w:pPr>
              <w:pStyle w:val="Point0number"/>
              <w:numPr>
                <w:ilvl w:val="0"/>
                <w:numId w:val="0"/>
              </w:numPr>
              <w:spacing w:before="0"/>
              <w:rPr>
                <w:sz w:val="20"/>
                <w:szCs w:val="20"/>
              </w:rPr>
            </w:pPr>
            <w:r>
              <w:rPr>
                <w:sz w:val="20"/>
                <w:szCs w:val="20"/>
              </w:rPr>
              <w:t xml:space="preserve">Aluminium </w:t>
            </w:r>
          </w:p>
        </w:tc>
        <w:tc>
          <w:tcPr>
            <w:tcW w:w="1573" w:type="dxa"/>
          </w:tcPr>
          <w:p w14:paraId="2CFED70C" w14:textId="77777777" w:rsidR="00155867" w:rsidRPr="00A056A5" w:rsidRDefault="00155867" w:rsidP="00B93CD1">
            <w:pPr>
              <w:pStyle w:val="Point0number"/>
              <w:numPr>
                <w:ilvl w:val="0"/>
                <w:numId w:val="0"/>
              </w:numPr>
              <w:spacing w:before="0"/>
              <w:rPr>
                <w:sz w:val="20"/>
                <w:szCs w:val="20"/>
              </w:rPr>
            </w:pPr>
          </w:p>
        </w:tc>
        <w:tc>
          <w:tcPr>
            <w:tcW w:w="1479" w:type="dxa"/>
          </w:tcPr>
          <w:p w14:paraId="478CAFD1" w14:textId="77777777" w:rsidR="00155867" w:rsidRPr="00A056A5" w:rsidRDefault="00155867" w:rsidP="00B93CD1">
            <w:pPr>
              <w:pStyle w:val="Point0number"/>
              <w:numPr>
                <w:ilvl w:val="0"/>
                <w:numId w:val="0"/>
              </w:numPr>
              <w:spacing w:before="0"/>
              <w:rPr>
                <w:sz w:val="20"/>
                <w:szCs w:val="20"/>
              </w:rPr>
            </w:pPr>
          </w:p>
        </w:tc>
        <w:tc>
          <w:tcPr>
            <w:tcW w:w="1475" w:type="dxa"/>
          </w:tcPr>
          <w:p w14:paraId="7B41B133" w14:textId="77777777" w:rsidR="00155867" w:rsidRPr="00A056A5" w:rsidRDefault="00155867" w:rsidP="00B93CD1">
            <w:pPr>
              <w:pStyle w:val="Point0number"/>
              <w:numPr>
                <w:ilvl w:val="0"/>
                <w:numId w:val="0"/>
              </w:numPr>
              <w:spacing w:before="0"/>
              <w:rPr>
                <w:sz w:val="20"/>
                <w:szCs w:val="20"/>
              </w:rPr>
            </w:pPr>
          </w:p>
        </w:tc>
        <w:tc>
          <w:tcPr>
            <w:tcW w:w="6978" w:type="dxa"/>
          </w:tcPr>
          <w:p w14:paraId="2237EE49" w14:textId="77777777" w:rsidR="00155867" w:rsidRPr="00A056A5" w:rsidRDefault="00155867" w:rsidP="00B93CD1">
            <w:pPr>
              <w:pStyle w:val="Point0number"/>
              <w:numPr>
                <w:ilvl w:val="0"/>
                <w:numId w:val="0"/>
              </w:numPr>
              <w:spacing w:before="0"/>
              <w:rPr>
                <w:sz w:val="20"/>
                <w:szCs w:val="20"/>
              </w:rPr>
            </w:pPr>
          </w:p>
        </w:tc>
      </w:tr>
      <w:tr w:rsidR="00155867" w:rsidRPr="00A056A5" w14:paraId="3AE36FFA" w14:textId="77777777" w:rsidTr="00B93CD1">
        <w:tc>
          <w:tcPr>
            <w:tcW w:w="2669" w:type="dxa"/>
            <w:vAlign w:val="center"/>
          </w:tcPr>
          <w:p w14:paraId="32194099" w14:textId="77777777" w:rsidR="00155867" w:rsidRPr="00A3609F" w:rsidRDefault="00155867" w:rsidP="00B93CD1">
            <w:pPr>
              <w:pStyle w:val="Point0number"/>
              <w:numPr>
                <w:ilvl w:val="0"/>
                <w:numId w:val="0"/>
              </w:numPr>
              <w:spacing w:before="0"/>
              <w:rPr>
                <w:sz w:val="20"/>
                <w:szCs w:val="20"/>
              </w:rPr>
            </w:pPr>
            <w:r>
              <w:rPr>
                <w:sz w:val="20"/>
                <w:szCs w:val="20"/>
              </w:rPr>
              <w:t>Glass</w:t>
            </w:r>
          </w:p>
        </w:tc>
        <w:tc>
          <w:tcPr>
            <w:tcW w:w="1573" w:type="dxa"/>
          </w:tcPr>
          <w:p w14:paraId="0DD00CD2" w14:textId="77777777" w:rsidR="00155867" w:rsidRPr="00A056A5" w:rsidRDefault="00155867" w:rsidP="00B93CD1">
            <w:pPr>
              <w:pStyle w:val="Point0number"/>
              <w:numPr>
                <w:ilvl w:val="0"/>
                <w:numId w:val="0"/>
              </w:numPr>
              <w:spacing w:before="0"/>
              <w:rPr>
                <w:sz w:val="20"/>
                <w:szCs w:val="20"/>
              </w:rPr>
            </w:pPr>
          </w:p>
        </w:tc>
        <w:tc>
          <w:tcPr>
            <w:tcW w:w="1479" w:type="dxa"/>
          </w:tcPr>
          <w:p w14:paraId="01888299" w14:textId="77777777" w:rsidR="00155867" w:rsidRPr="00A056A5" w:rsidRDefault="00155867" w:rsidP="00B93CD1">
            <w:pPr>
              <w:pStyle w:val="Point0number"/>
              <w:numPr>
                <w:ilvl w:val="0"/>
                <w:numId w:val="0"/>
              </w:numPr>
              <w:spacing w:before="0"/>
              <w:rPr>
                <w:sz w:val="20"/>
                <w:szCs w:val="20"/>
              </w:rPr>
            </w:pPr>
          </w:p>
        </w:tc>
        <w:tc>
          <w:tcPr>
            <w:tcW w:w="1475" w:type="dxa"/>
          </w:tcPr>
          <w:p w14:paraId="6D06E4CC" w14:textId="77777777" w:rsidR="00155867" w:rsidRPr="00A056A5" w:rsidRDefault="00155867" w:rsidP="00B93CD1">
            <w:pPr>
              <w:pStyle w:val="Point0number"/>
              <w:numPr>
                <w:ilvl w:val="0"/>
                <w:numId w:val="0"/>
              </w:numPr>
              <w:spacing w:before="0"/>
              <w:rPr>
                <w:sz w:val="20"/>
                <w:szCs w:val="20"/>
              </w:rPr>
            </w:pPr>
          </w:p>
        </w:tc>
        <w:tc>
          <w:tcPr>
            <w:tcW w:w="6978" w:type="dxa"/>
          </w:tcPr>
          <w:p w14:paraId="3C844F4F" w14:textId="77777777" w:rsidR="00155867" w:rsidRPr="00A056A5" w:rsidRDefault="00155867" w:rsidP="00B93CD1">
            <w:pPr>
              <w:pStyle w:val="Point0number"/>
              <w:numPr>
                <w:ilvl w:val="0"/>
                <w:numId w:val="0"/>
              </w:numPr>
              <w:spacing w:before="0"/>
              <w:rPr>
                <w:sz w:val="20"/>
                <w:szCs w:val="20"/>
              </w:rPr>
            </w:pPr>
          </w:p>
        </w:tc>
      </w:tr>
      <w:tr w:rsidR="00155867" w:rsidRPr="00A056A5" w14:paraId="2B0E7A5D" w14:textId="77777777" w:rsidTr="00B93CD1">
        <w:tc>
          <w:tcPr>
            <w:tcW w:w="2669" w:type="dxa"/>
            <w:vAlign w:val="center"/>
          </w:tcPr>
          <w:p w14:paraId="424BA156" w14:textId="77777777" w:rsidR="00155867" w:rsidRPr="00A3609F" w:rsidRDefault="00155867" w:rsidP="00B93CD1">
            <w:pPr>
              <w:pStyle w:val="Point0number"/>
              <w:numPr>
                <w:ilvl w:val="0"/>
                <w:numId w:val="0"/>
              </w:numPr>
              <w:spacing w:before="0"/>
              <w:rPr>
                <w:sz w:val="20"/>
                <w:szCs w:val="20"/>
              </w:rPr>
            </w:pPr>
            <w:r>
              <w:rPr>
                <w:sz w:val="20"/>
                <w:szCs w:val="20"/>
              </w:rPr>
              <w:t>Paper and cardboard</w:t>
            </w:r>
          </w:p>
        </w:tc>
        <w:tc>
          <w:tcPr>
            <w:tcW w:w="1573" w:type="dxa"/>
          </w:tcPr>
          <w:p w14:paraId="6A794013" w14:textId="77777777" w:rsidR="00155867" w:rsidRPr="00A056A5" w:rsidRDefault="00155867" w:rsidP="00B93CD1">
            <w:pPr>
              <w:pStyle w:val="Point0number"/>
              <w:numPr>
                <w:ilvl w:val="0"/>
                <w:numId w:val="0"/>
              </w:numPr>
              <w:spacing w:before="0"/>
              <w:rPr>
                <w:sz w:val="20"/>
                <w:szCs w:val="20"/>
              </w:rPr>
            </w:pPr>
          </w:p>
        </w:tc>
        <w:tc>
          <w:tcPr>
            <w:tcW w:w="1479" w:type="dxa"/>
          </w:tcPr>
          <w:p w14:paraId="489BFEF4" w14:textId="77777777" w:rsidR="00155867" w:rsidRPr="00A056A5" w:rsidRDefault="00155867" w:rsidP="00B93CD1">
            <w:pPr>
              <w:pStyle w:val="Point0number"/>
              <w:numPr>
                <w:ilvl w:val="0"/>
                <w:numId w:val="0"/>
              </w:numPr>
              <w:spacing w:before="0"/>
              <w:rPr>
                <w:sz w:val="20"/>
                <w:szCs w:val="20"/>
              </w:rPr>
            </w:pPr>
          </w:p>
        </w:tc>
        <w:tc>
          <w:tcPr>
            <w:tcW w:w="1475" w:type="dxa"/>
          </w:tcPr>
          <w:p w14:paraId="2390BF9E" w14:textId="77777777" w:rsidR="00155867" w:rsidRPr="00A056A5" w:rsidRDefault="00155867" w:rsidP="00B93CD1">
            <w:pPr>
              <w:pStyle w:val="Point0number"/>
              <w:numPr>
                <w:ilvl w:val="0"/>
                <w:numId w:val="0"/>
              </w:numPr>
              <w:spacing w:before="0"/>
              <w:rPr>
                <w:sz w:val="20"/>
                <w:szCs w:val="20"/>
              </w:rPr>
            </w:pPr>
          </w:p>
        </w:tc>
        <w:tc>
          <w:tcPr>
            <w:tcW w:w="6978" w:type="dxa"/>
          </w:tcPr>
          <w:p w14:paraId="0313D63C" w14:textId="77777777" w:rsidR="00155867" w:rsidRPr="00A056A5" w:rsidRDefault="00155867" w:rsidP="00B93CD1">
            <w:pPr>
              <w:pStyle w:val="Point0number"/>
              <w:numPr>
                <w:ilvl w:val="0"/>
                <w:numId w:val="0"/>
              </w:numPr>
              <w:spacing w:before="0"/>
              <w:rPr>
                <w:sz w:val="20"/>
                <w:szCs w:val="20"/>
              </w:rPr>
            </w:pPr>
          </w:p>
        </w:tc>
      </w:tr>
      <w:tr w:rsidR="00155867" w:rsidRPr="00A056A5" w14:paraId="3B2A8D1D" w14:textId="77777777" w:rsidTr="00B93CD1">
        <w:tc>
          <w:tcPr>
            <w:tcW w:w="2669" w:type="dxa"/>
            <w:vAlign w:val="center"/>
          </w:tcPr>
          <w:p w14:paraId="65790EF6" w14:textId="77777777" w:rsidR="00155867" w:rsidRPr="00A3609F" w:rsidRDefault="00155867" w:rsidP="00B93CD1">
            <w:pPr>
              <w:pStyle w:val="Point0number"/>
              <w:numPr>
                <w:ilvl w:val="0"/>
                <w:numId w:val="0"/>
              </w:numPr>
              <w:spacing w:before="0"/>
              <w:rPr>
                <w:sz w:val="20"/>
                <w:szCs w:val="20"/>
              </w:rPr>
            </w:pPr>
            <w:r w:rsidRPr="00A3609F">
              <w:rPr>
                <w:sz w:val="20"/>
                <w:szCs w:val="20"/>
              </w:rPr>
              <w:t>Other</w:t>
            </w:r>
          </w:p>
        </w:tc>
        <w:tc>
          <w:tcPr>
            <w:tcW w:w="1573" w:type="dxa"/>
          </w:tcPr>
          <w:p w14:paraId="703FE7A7" w14:textId="77777777" w:rsidR="00155867" w:rsidRPr="00A056A5" w:rsidRDefault="00155867" w:rsidP="00B93CD1">
            <w:pPr>
              <w:pStyle w:val="Point0number"/>
              <w:numPr>
                <w:ilvl w:val="0"/>
                <w:numId w:val="0"/>
              </w:numPr>
              <w:spacing w:before="0"/>
              <w:rPr>
                <w:sz w:val="20"/>
                <w:szCs w:val="20"/>
              </w:rPr>
            </w:pPr>
          </w:p>
        </w:tc>
        <w:tc>
          <w:tcPr>
            <w:tcW w:w="1479" w:type="dxa"/>
          </w:tcPr>
          <w:p w14:paraId="5EA6EE46" w14:textId="77777777" w:rsidR="00155867" w:rsidRPr="00A056A5" w:rsidRDefault="00155867" w:rsidP="00B93CD1">
            <w:pPr>
              <w:pStyle w:val="Point0number"/>
              <w:numPr>
                <w:ilvl w:val="0"/>
                <w:numId w:val="0"/>
              </w:numPr>
              <w:spacing w:before="0"/>
              <w:rPr>
                <w:sz w:val="20"/>
                <w:szCs w:val="20"/>
              </w:rPr>
            </w:pPr>
          </w:p>
        </w:tc>
        <w:tc>
          <w:tcPr>
            <w:tcW w:w="1475" w:type="dxa"/>
          </w:tcPr>
          <w:p w14:paraId="450FCFF7" w14:textId="77777777" w:rsidR="00155867" w:rsidRPr="00A056A5" w:rsidRDefault="00155867" w:rsidP="00B93CD1">
            <w:pPr>
              <w:pStyle w:val="Point0number"/>
              <w:numPr>
                <w:ilvl w:val="0"/>
                <w:numId w:val="0"/>
              </w:numPr>
              <w:spacing w:before="0"/>
              <w:rPr>
                <w:sz w:val="20"/>
                <w:szCs w:val="20"/>
              </w:rPr>
            </w:pPr>
          </w:p>
        </w:tc>
        <w:tc>
          <w:tcPr>
            <w:tcW w:w="6978" w:type="dxa"/>
          </w:tcPr>
          <w:p w14:paraId="0AAA1D16" w14:textId="77777777" w:rsidR="00155867" w:rsidRPr="00A056A5" w:rsidRDefault="00155867" w:rsidP="00B93CD1">
            <w:pPr>
              <w:pStyle w:val="Point0number"/>
              <w:numPr>
                <w:ilvl w:val="0"/>
                <w:numId w:val="0"/>
              </w:numPr>
              <w:spacing w:before="0"/>
              <w:rPr>
                <w:sz w:val="20"/>
                <w:szCs w:val="20"/>
              </w:rPr>
            </w:pPr>
          </w:p>
        </w:tc>
      </w:tr>
    </w:tbl>
    <w:p w14:paraId="6A746D3F" w14:textId="77777777" w:rsidR="00155867" w:rsidRPr="00A3609F" w:rsidRDefault="00155867" w:rsidP="00155867">
      <w:pPr>
        <w:tabs>
          <w:tab w:val="left" w:pos="945"/>
        </w:tabs>
        <w:rPr>
          <w:szCs w:val="24"/>
        </w:rPr>
      </w:pPr>
    </w:p>
    <w:p w14:paraId="0F8FF051" w14:textId="105CF1F1" w:rsidR="00155867" w:rsidRPr="00A60EDF" w:rsidRDefault="00155867" w:rsidP="00493087">
      <w:r>
        <w:t xml:space="preserve"> </w:t>
      </w:r>
      <w:r w:rsidRPr="00A60EDF">
        <w:t xml:space="preserve">Description of measures to ensure that, in accordance with Article </w:t>
      </w:r>
      <w:proofErr w:type="gramStart"/>
      <w:r w:rsidRPr="00A60EDF">
        <w:t>6a(</w:t>
      </w:r>
      <w:proofErr w:type="gramEnd"/>
      <w:r w:rsidRPr="00A60EDF">
        <w:t>8) of Directive 94/62/EC, the exporter can prove that the shipment of waste complies with the requirements of Regulation (EC) No 1013/2006 and that the treatment of waste outside the Union took place in conditions that are broadly equivalent to the requirements of the relevant Union environmental law.</w:t>
      </w:r>
    </w:p>
    <w:p w14:paraId="20031285" w14:textId="77777777" w:rsidR="00155867" w:rsidRPr="00A3609F" w:rsidRDefault="00155867" w:rsidP="00155867">
      <w:pPr>
        <w:pBdr>
          <w:top w:val="single" w:sz="4" w:space="1" w:color="auto"/>
          <w:left w:val="single" w:sz="4" w:space="4" w:color="auto"/>
          <w:bottom w:val="single" w:sz="4" w:space="1" w:color="auto"/>
          <w:right w:val="single" w:sz="4" w:space="4" w:color="auto"/>
        </w:pBdr>
        <w:tabs>
          <w:tab w:val="left" w:pos="945"/>
        </w:tabs>
        <w:rPr>
          <w:szCs w:val="24"/>
        </w:rPr>
      </w:pPr>
    </w:p>
    <w:p w14:paraId="2248A04D" w14:textId="74B75369" w:rsidR="00155867" w:rsidRPr="006D6ED5" w:rsidRDefault="00155867" w:rsidP="006D6ED5">
      <w:pPr>
        <w:pStyle w:val="Heading1"/>
      </w:pPr>
      <w:r w:rsidRPr="006D6ED5">
        <w:t>Confidentiality</w:t>
      </w:r>
    </w:p>
    <w:p w14:paraId="573A658A" w14:textId="77777777" w:rsidR="00155867" w:rsidRPr="00A3609F" w:rsidRDefault="00155867" w:rsidP="00155867">
      <w:pPr>
        <w:rPr>
          <w:szCs w:val="24"/>
        </w:rPr>
      </w:pPr>
      <w:r w:rsidRPr="00A3609F">
        <w:rPr>
          <w:szCs w:val="24"/>
        </w:rPr>
        <w:t xml:space="preserve">Justification to withhold the publication of specific parts of this report: </w:t>
      </w:r>
    </w:p>
    <w:p w14:paraId="7656487B" w14:textId="77777777" w:rsidR="00155867" w:rsidRPr="00A3609F" w:rsidRDefault="00155867" w:rsidP="00155867">
      <w:pPr>
        <w:pBdr>
          <w:top w:val="single" w:sz="4" w:space="1" w:color="auto"/>
          <w:left w:val="single" w:sz="4" w:space="4" w:color="auto"/>
          <w:bottom w:val="single" w:sz="4" w:space="1" w:color="auto"/>
          <w:right w:val="single" w:sz="4" w:space="4" w:color="auto"/>
        </w:pBdr>
        <w:rPr>
          <w:szCs w:val="24"/>
        </w:rPr>
      </w:pPr>
    </w:p>
    <w:p w14:paraId="3E3764F8" w14:textId="6964F6D0" w:rsidR="00E11CA5" w:rsidRDefault="006D0FA8" w:rsidP="0085277B">
      <w:pPr>
        <w:pStyle w:val="Heading1"/>
      </w:pPr>
      <w:r>
        <w:t>m</w:t>
      </w:r>
      <w:r w:rsidR="00155867" w:rsidRPr="006D0FA8">
        <w:t>ain national websites, reference documents and publications</w:t>
      </w:r>
    </w:p>
    <w:tbl>
      <w:tblPr>
        <w:tblStyle w:val="TableGrid"/>
        <w:tblW w:w="0" w:type="auto"/>
        <w:tblLook w:val="04A0" w:firstRow="1" w:lastRow="0" w:firstColumn="1" w:lastColumn="0" w:noHBand="0" w:noVBand="1"/>
      </w:tblPr>
      <w:tblGrid>
        <w:gridCol w:w="14787"/>
      </w:tblGrid>
      <w:tr w:rsidR="00E11CA5" w14:paraId="1DAA65DD" w14:textId="77777777" w:rsidTr="00E11CA5">
        <w:tc>
          <w:tcPr>
            <w:tcW w:w="14787" w:type="dxa"/>
          </w:tcPr>
          <w:p w14:paraId="2BFCD5FF" w14:textId="77777777" w:rsidR="00E11CA5" w:rsidRDefault="00E11CA5" w:rsidP="00E11CA5">
            <w:pPr>
              <w:pStyle w:val="Heading1"/>
              <w:numPr>
                <w:ilvl w:val="0"/>
                <w:numId w:val="0"/>
              </w:numPr>
              <w:outlineLvl w:val="0"/>
            </w:pPr>
          </w:p>
        </w:tc>
      </w:tr>
    </w:tbl>
    <w:p w14:paraId="64CDCBBB" w14:textId="28545375" w:rsidR="00051A4F" w:rsidRDefault="00051A4F" w:rsidP="00051A4F">
      <w:pPr>
        <w:sectPr w:rsidR="00051A4F" w:rsidSect="00051A4F">
          <w:pgSz w:w="16839" w:h="11907" w:orient="landscape"/>
          <w:pgMar w:top="1417" w:right="1134" w:bottom="1417" w:left="1134" w:header="709" w:footer="709" w:gutter="0"/>
          <w:cols w:space="720"/>
          <w:docGrid w:linePitch="360"/>
        </w:sectPr>
      </w:pPr>
    </w:p>
    <w:p w14:paraId="18155580" w14:textId="77777777" w:rsidR="00051A4F" w:rsidRDefault="00051A4F" w:rsidP="00051A4F"/>
    <w:p w14:paraId="446305DB" w14:textId="77777777" w:rsidR="00051A4F" w:rsidRDefault="00051A4F" w:rsidP="00051A4F">
      <w:pPr>
        <w:sectPr w:rsidR="00051A4F" w:rsidSect="00051A4F">
          <w:pgSz w:w="16839" w:h="11907" w:orient="landscape"/>
          <w:pgMar w:top="1417" w:right="1134" w:bottom="1417" w:left="1134" w:header="709" w:footer="709" w:gutter="0"/>
          <w:cols w:space="720"/>
          <w:docGrid w:linePitch="360"/>
        </w:sectPr>
      </w:pPr>
    </w:p>
    <w:p w14:paraId="187C9E47" w14:textId="77777777" w:rsidR="00051A4F" w:rsidRDefault="00051A4F" w:rsidP="00051A4F">
      <w:pPr>
        <w:pStyle w:val="Annexetitre"/>
        <w:rPr>
          <w:rStyle w:val="Marker"/>
        </w:rPr>
      </w:pPr>
      <w:r w:rsidRPr="00051A4F">
        <w:t xml:space="preserve">ANNEX </w:t>
      </w:r>
      <w:r w:rsidRPr="00051A4F">
        <w:rPr>
          <w:rStyle w:val="Marker"/>
        </w:rPr>
        <w:t>[…]</w:t>
      </w:r>
    </w:p>
    <w:p w14:paraId="714DBCD1" w14:textId="1422DCC8" w:rsidR="00155867" w:rsidRDefault="00155867" w:rsidP="00051A4F"/>
    <w:sectPr w:rsidR="00155867" w:rsidSect="00051A4F">
      <w:pgSz w:w="16839" w:h="11907" w:orient="landscape"/>
      <w:pgMar w:top="1417" w:right="1134" w:bottom="1417" w:left="1134" w:header="709" w:footer="709"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Baudouin Ska" w:date="2019-02-05T14:52:00Z" w:initials="BS">
    <w:p w14:paraId="571A3A6E" w14:textId="63025FAD" w:rsidR="00290D93" w:rsidRDefault="00290D93">
      <w:pPr>
        <w:pStyle w:val="CommentText"/>
      </w:pPr>
      <w:r>
        <w:rPr>
          <w:rStyle w:val="CommentReference"/>
        </w:rPr>
        <w:annotationRef/>
      </w:r>
      <w:r>
        <w:t xml:space="preserve">Suggestion: replace fibre by based, in order to cover as well </w:t>
      </w:r>
      <w:proofErr w:type="spellStart"/>
      <w:r>
        <w:t>fiber</w:t>
      </w:r>
      <w:proofErr w:type="spellEnd"/>
      <w:r>
        <w:t xml:space="preserve"> as foam glass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1A3A6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CB1863" w14:textId="77777777" w:rsidR="00FA5A6F" w:rsidRDefault="00FA5A6F" w:rsidP="0098260E">
      <w:pPr>
        <w:spacing w:before="0" w:after="0"/>
      </w:pPr>
      <w:r>
        <w:separator/>
      </w:r>
    </w:p>
  </w:endnote>
  <w:endnote w:type="continuationSeparator" w:id="0">
    <w:p w14:paraId="37B2155C" w14:textId="77777777" w:rsidR="00FA5A6F" w:rsidRDefault="00FA5A6F" w:rsidP="0098260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DA04E" w14:textId="06503F7F" w:rsidR="00051A4F" w:rsidRPr="00051A4F" w:rsidRDefault="00051A4F" w:rsidP="00051A4F">
    <w:pPr>
      <w:pStyle w:val="Footer"/>
      <w:rPr>
        <w:rFonts w:ascii="Arial" w:hAnsi="Arial" w:cs="Arial"/>
        <w:b/>
        <w:sz w:val="48"/>
      </w:rPr>
    </w:pPr>
    <w:r w:rsidRPr="00051A4F">
      <w:rPr>
        <w:rFonts w:ascii="Arial" w:hAnsi="Arial" w:cs="Arial"/>
        <w:b/>
        <w:sz w:val="48"/>
      </w:rPr>
      <w:t>EN</w:t>
    </w:r>
    <w:r w:rsidRPr="00051A4F">
      <w:rPr>
        <w:rFonts w:ascii="Arial" w:hAnsi="Arial" w:cs="Arial"/>
        <w:b/>
        <w:sz w:val="48"/>
      </w:rPr>
      <w:tab/>
    </w:r>
    <w:r w:rsidRPr="00051A4F">
      <w:rPr>
        <w:rFonts w:ascii="Arial" w:hAnsi="Arial" w:cs="Arial"/>
        <w:b/>
        <w:sz w:val="48"/>
      </w:rPr>
      <w:tab/>
    </w:r>
    <w:r w:rsidRPr="00051A4F">
      <w:tab/>
    </w:r>
    <w:proofErr w:type="spellStart"/>
    <w:r w:rsidRPr="00051A4F">
      <w:rPr>
        <w:rFonts w:ascii="Arial" w:hAnsi="Arial" w:cs="Arial"/>
        <w:b/>
        <w:sz w:val="48"/>
      </w:rPr>
      <w:t>EN</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72462" w14:textId="335DFA47" w:rsidR="00051A4F" w:rsidRPr="00051A4F" w:rsidRDefault="00051A4F" w:rsidP="00051A4F">
    <w:pPr>
      <w:pStyle w:val="Footer"/>
      <w:rPr>
        <w:rFonts w:ascii="Arial" w:hAnsi="Arial" w:cs="Arial"/>
        <w:b/>
        <w:sz w:val="48"/>
      </w:rPr>
    </w:pPr>
    <w:r w:rsidRPr="00051A4F">
      <w:rPr>
        <w:rFonts w:ascii="Arial" w:hAnsi="Arial" w:cs="Arial"/>
        <w:b/>
        <w:sz w:val="48"/>
      </w:rPr>
      <w:t>EN</w:t>
    </w:r>
    <w:r w:rsidRPr="00051A4F">
      <w:rPr>
        <w:rFonts w:ascii="Arial" w:hAnsi="Arial" w:cs="Arial"/>
        <w:b/>
        <w:sz w:val="48"/>
      </w:rPr>
      <w:tab/>
    </w:r>
    <w:r>
      <w:fldChar w:fldCharType="begin"/>
    </w:r>
    <w:r>
      <w:instrText xml:space="preserve"> PAGE  \* MERGEFORMAT </w:instrText>
    </w:r>
    <w:r>
      <w:fldChar w:fldCharType="separate"/>
    </w:r>
    <w:r w:rsidR="00FA77EA">
      <w:rPr>
        <w:noProof/>
      </w:rPr>
      <w:t>4</w:t>
    </w:r>
    <w:r>
      <w:fldChar w:fldCharType="end"/>
    </w:r>
    <w:r>
      <w:tab/>
    </w:r>
    <w:r w:rsidRPr="00051A4F">
      <w:tab/>
    </w:r>
    <w:r w:rsidRPr="00051A4F">
      <w:rPr>
        <w:rFonts w:ascii="Arial" w:hAnsi="Arial" w:cs="Arial"/>
        <w:b/>
        <w:sz w:val="48"/>
      </w:rPr>
      <w:t>EN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EBF22" w14:textId="77777777" w:rsidR="00051A4F" w:rsidRPr="00051A4F" w:rsidRDefault="00051A4F" w:rsidP="00051A4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1B401D" w14:textId="01C38A62" w:rsidR="005859D5" w:rsidRPr="00051A4F" w:rsidRDefault="00051A4F" w:rsidP="00051A4F">
    <w:pPr>
      <w:pStyle w:val="FooterLandscape"/>
      <w:rPr>
        <w:rFonts w:ascii="Arial" w:hAnsi="Arial" w:cs="Arial"/>
        <w:b/>
        <w:sz w:val="48"/>
      </w:rPr>
    </w:pPr>
    <w:r w:rsidRPr="00051A4F">
      <w:rPr>
        <w:rFonts w:ascii="Arial" w:hAnsi="Arial" w:cs="Arial"/>
        <w:b/>
        <w:sz w:val="48"/>
      </w:rPr>
      <w:t>EN</w:t>
    </w:r>
    <w:r w:rsidRPr="00051A4F">
      <w:rPr>
        <w:rFonts w:ascii="Arial" w:hAnsi="Arial" w:cs="Arial"/>
        <w:b/>
        <w:sz w:val="48"/>
      </w:rPr>
      <w:tab/>
    </w:r>
    <w:r>
      <w:fldChar w:fldCharType="begin"/>
    </w:r>
    <w:r>
      <w:instrText xml:space="preserve"> PAGE  \* MERGEFORMAT </w:instrText>
    </w:r>
    <w:r>
      <w:fldChar w:fldCharType="separate"/>
    </w:r>
    <w:r w:rsidR="00FA77EA">
      <w:rPr>
        <w:noProof/>
      </w:rPr>
      <w:t>19</w:t>
    </w:r>
    <w:r>
      <w:fldChar w:fldCharType="end"/>
    </w:r>
    <w:r>
      <w:tab/>
    </w:r>
    <w:r w:rsidRPr="00051A4F">
      <w:tab/>
    </w:r>
    <w:r w:rsidRPr="00051A4F">
      <w:rPr>
        <w:rFonts w:ascii="Arial" w:hAnsi="Arial" w:cs="Arial"/>
        <w:b/>
        <w:sz w:val="48"/>
      </w:rPr>
      <w:t>EN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E6D12" w14:textId="77777777" w:rsidR="00051A4F" w:rsidRPr="00051A4F" w:rsidRDefault="00051A4F" w:rsidP="00051A4F">
    <w:pPr>
      <w:pStyle w:val="FooterLandscap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9066CE" w14:textId="77777777" w:rsidR="00FA5A6F" w:rsidRDefault="00FA5A6F" w:rsidP="0098260E">
      <w:pPr>
        <w:spacing w:before="0" w:after="0"/>
      </w:pPr>
      <w:r>
        <w:separator/>
      </w:r>
    </w:p>
  </w:footnote>
  <w:footnote w:type="continuationSeparator" w:id="0">
    <w:p w14:paraId="62715EC1" w14:textId="77777777" w:rsidR="00FA5A6F" w:rsidRDefault="00FA5A6F" w:rsidP="0098260E">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A51C1" w14:textId="77777777" w:rsidR="005859D5" w:rsidRPr="00155867" w:rsidRDefault="005859D5" w:rsidP="00051A4F">
    <w:pPr>
      <w:pStyle w:val="HeaderLandscap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91CEE" w14:textId="77777777" w:rsidR="00051A4F" w:rsidRPr="00051A4F" w:rsidRDefault="00051A4F" w:rsidP="00051A4F">
    <w:pPr>
      <w:pStyle w:val="HeaderLandscap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B5BA2CA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252C11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7BE27B8"/>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F936314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9D2D3D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258244E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2A3CA554"/>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C9E4A66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3BBF3D34"/>
    <w:multiLevelType w:val="multilevel"/>
    <w:tmpl w:val="3B00E654"/>
    <w:lvl w:ilvl="0">
      <w:start w:val="2"/>
      <w:numFmt w:val="decimal"/>
      <w:lvlText w:val="%1."/>
      <w:lvlJc w:val="left"/>
      <w:pPr>
        <w:ind w:left="495" w:hanging="495"/>
      </w:pPr>
      <w:rPr>
        <w:rFonts w:hint="default"/>
      </w:rPr>
    </w:lvl>
    <w:lvl w:ilvl="1">
      <w:start w:val="2"/>
      <w:numFmt w:val="decimal"/>
      <w:pStyle w:val="Numpar20"/>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60163B0"/>
    <w:multiLevelType w:val="multilevel"/>
    <w:tmpl w:val="34A4083C"/>
    <w:lvl w:ilvl="0">
      <w:start w:val="1"/>
      <w:numFmt w:val="decimal"/>
      <w:lvlText w:val="%1."/>
      <w:lvlJc w:val="left"/>
      <w:pPr>
        <w:ind w:left="360" w:hanging="360"/>
      </w:pPr>
      <w:rPr>
        <w:rFonts w:hint="default"/>
      </w:rPr>
    </w:lvl>
    <w:lvl w:ilvl="1">
      <w:start w:val="1"/>
      <w:numFmt w:val="decimal"/>
      <w:pStyle w:val="Numpar10"/>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22"/>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num>
  <w:num w:numId="22">
    <w:abstractNumId w:val="19"/>
  </w:num>
  <w:num w:numId="23">
    <w:abstractNumId w:val="13"/>
  </w:num>
  <w:num w:numId="24">
    <w:abstractNumId w:val="21"/>
  </w:num>
  <w:num w:numId="25">
    <w:abstractNumId w:val="11"/>
  </w:num>
  <w:num w:numId="26">
    <w:abstractNumId w:val="14"/>
  </w:num>
  <w:num w:numId="27">
    <w:abstractNumId w:val="9"/>
  </w:num>
  <w:num w:numId="28">
    <w:abstractNumId w:val="20"/>
  </w:num>
  <w:num w:numId="29">
    <w:abstractNumId w:val="8"/>
  </w:num>
  <w:num w:numId="30">
    <w:abstractNumId w:val="15"/>
  </w:num>
  <w:num w:numId="31">
    <w:abstractNumId w:val="17"/>
  </w:num>
  <w:num w:numId="32">
    <w:abstractNumId w:val="18"/>
  </w:num>
  <w:num w:numId="33">
    <w:abstractNumId w:val="10"/>
  </w:num>
  <w:num w:numId="34">
    <w:abstractNumId w:val="16"/>
  </w:num>
  <w:num w:numId="35">
    <w:abstractNumId w:val="23"/>
  </w:num>
  <w:numIdMacAtCleanup w:val="3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udouin Ska">
    <w15:presenceInfo w15:providerId="AD" w15:userId="S-1-5-21-86846769-4239942908-2967081059-1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9-01-28 10:28:20"/>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5"/>
    <w:docVar w:name="DQCResult_ModifiedMarkers" w:val="0;0"/>
    <w:docVar w:name="DQCResult_ModifiedNumbering" w:val="0;0"/>
    <w:docVar w:name="DQCResult_Objects" w:val="0;0"/>
    <w:docVar w:name="DQCResult_Sections" w:val="0;0"/>
    <w:docVar w:name="DQCResult_StructureCheck" w:val="0;0"/>
    <w:docVar w:name="DQCResult_SuperfluousWhitespace" w:val="0;56"/>
    <w:docVar w:name="DQCResult_UnknownFonts" w:val="0;0"/>
    <w:docVar w:name="DQCResult_UnknownStyles" w:val="0;16"/>
    <w:docVar w:name="DQCStatus" w:val="Green"/>
    <w:docVar w:name="DQCVersion" w:val="3"/>
    <w:docVar w:name="DQCWithWarnings" w:val="0"/>
    <w:docVar w:name="LW_ACCOMPAGNANT" w:val="to the "/>
    <w:docVar w:name="LW_ACCOMPAGNANT.CP" w:val="to the "/>
    <w:docVar w:name="LW_ANNEX_NBR_FIRST" w:val="1"/>
    <w:docVar w:name="LW_ANNEX_NBR_LAST" w:val="4"/>
    <w:docVar w:name="LW_ANNEX_UNIQUE" w:val="0"/>
    <w:docVar w:name="LW_CORRIGENDUM" w:val="&lt;UNUSED&gt;"/>
    <w:docVar w:name="LW_COVERPAGE_EXISTS" w:val="True"/>
    <w:docVar w:name="LW_COVERPAGE_GUID" w:val="899F2119-4DD5-4F42-B5BB-D1B114965E7E"/>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Brussels, "/>
    <w:docVar w:name="LW_EMISSION_SUFFIX" w:val=" "/>
    <w:docVar w:name="LW_ID_DOCSTRUCTURE" w:val="COM/ANNEX"/>
    <w:docVar w:name="LW_ID_DOCTYPE" w:val="SG-068"/>
    <w:docVar w:name="LW_LANGUE" w:val="EN"/>
    <w:docVar w:name="LW_LEVEL_OF_SENSITIVITY" w:val="Standard treatment"/>
    <w:docVar w:name="LW_NOM.INST" w:val="EUROPEAN COMMISSION"/>
    <w:docVar w:name="LW_NOM.INST_JOINTDOC" w:val="&lt;EMPTY&gt;"/>
    <w:docVar w:name="LW_OBJETACTEPRINCIPAL" w:val="on establishing rules for the calculation, verification and reporting of data for verifying compliance with the targets for recycling of packaging waste and laying down the formats for reporting of data and amending Commission Decision 2005/270/EC_x000b__x000b_"/>
    <w:docVar w:name="LW_OBJETACTEPRINCIPAL.CP" w:val="on establishing rules for the calculation, verification and reporting of data for verifying compliance with the targets for recycling of packaging waste and laying down the formats for reporting of data and amending Commission Decision 2005/270/EC_x000b__x000b_"/>
    <w:docVar w:name="LW_PART_NBR" w:val="&lt;UNUSED&gt;"/>
    <w:docVar w:name="LW_PART_NBR_TOTAL" w:val="&lt;UNUSED&gt;"/>
    <w:docVar w:name="LW_REF.INST.NEW" w:val="&lt;EMPTY&gt;"/>
    <w:docVar w:name="LW_REF.INST.NEW_ADOPTED" w:val="draft"/>
    <w:docVar w:name="LW_REF.INST.NEW_TEXT" w:val="(2019)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YPE.DOC" w:val="ANNEXES"/>
    <w:docVar w:name="LW_TYPE.DOC.CP" w:val="ANNEXES"/>
    <w:docVar w:name="LW_TYPEACTEPRINCIPAL" w:val="Commission Implementing Decision"/>
    <w:docVar w:name="LW_TYPEACTEPRINCIPAL.CP" w:val="Commission Implementing Decision"/>
  </w:docVars>
  <w:rsids>
    <w:rsidRoot w:val="0098260E"/>
    <w:rsid w:val="00051A4F"/>
    <w:rsid w:val="000B395C"/>
    <w:rsid w:val="00155867"/>
    <w:rsid w:val="001879BA"/>
    <w:rsid w:val="0026440E"/>
    <w:rsid w:val="00273299"/>
    <w:rsid w:val="00283C97"/>
    <w:rsid w:val="002870E0"/>
    <w:rsid w:val="00290D93"/>
    <w:rsid w:val="00295995"/>
    <w:rsid w:val="003436CE"/>
    <w:rsid w:val="003A54CD"/>
    <w:rsid w:val="004056B3"/>
    <w:rsid w:val="00407394"/>
    <w:rsid w:val="00411854"/>
    <w:rsid w:val="00460B46"/>
    <w:rsid w:val="00471AF5"/>
    <w:rsid w:val="00475471"/>
    <w:rsid w:val="00493087"/>
    <w:rsid w:val="004A77D3"/>
    <w:rsid w:val="004D036E"/>
    <w:rsid w:val="00505F5B"/>
    <w:rsid w:val="0056180C"/>
    <w:rsid w:val="005859D5"/>
    <w:rsid w:val="005A586F"/>
    <w:rsid w:val="0062655B"/>
    <w:rsid w:val="006868DC"/>
    <w:rsid w:val="006D0FA8"/>
    <w:rsid w:val="006D6ED5"/>
    <w:rsid w:val="00717BE0"/>
    <w:rsid w:val="007449BA"/>
    <w:rsid w:val="007C3672"/>
    <w:rsid w:val="0085277B"/>
    <w:rsid w:val="00887DED"/>
    <w:rsid w:val="00887F2B"/>
    <w:rsid w:val="008B499B"/>
    <w:rsid w:val="008B5172"/>
    <w:rsid w:val="008F2A4C"/>
    <w:rsid w:val="00924ED7"/>
    <w:rsid w:val="0098260E"/>
    <w:rsid w:val="00996D81"/>
    <w:rsid w:val="009B01C8"/>
    <w:rsid w:val="009B3FE0"/>
    <w:rsid w:val="009E1847"/>
    <w:rsid w:val="00A07296"/>
    <w:rsid w:val="00A60EDF"/>
    <w:rsid w:val="00A71F08"/>
    <w:rsid w:val="00A76868"/>
    <w:rsid w:val="00A92349"/>
    <w:rsid w:val="00AC5C07"/>
    <w:rsid w:val="00AD14ED"/>
    <w:rsid w:val="00AE476A"/>
    <w:rsid w:val="00B20E02"/>
    <w:rsid w:val="00B44494"/>
    <w:rsid w:val="00B93CD1"/>
    <w:rsid w:val="00BA0C63"/>
    <w:rsid w:val="00BB77AF"/>
    <w:rsid w:val="00C26744"/>
    <w:rsid w:val="00C36E0D"/>
    <w:rsid w:val="00C453A5"/>
    <w:rsid w:val="00C749B2"/>
    <w:rsid w:val="00C81142"/>
    <w:rsid w:val="00C94CA0"/>
    <w:rsid w:val="00D017FC"/>
    <w:rsid w:val="00D7230C"/>
    <w:rsid w:val="00D871B1"/>
    <w:rsid w:val="00DC42E4"/>
    <w:rsid w:val="00DD573B"/>
    <w:rsid w:val="00DE3511"/>
    <w:rsid w:val="00E11CA5"/>
    <w:rsid w:val="00E26C7A"/>
    <w:rsid w:val="00E31AEA"/>
    <w:rsid w:val="00E333B9"/>
    <w:rsid w:val="00EE4B9B"/>
    <w:rsid w:val="00F81EC4"/>
    <w:rsid w:val="00F85AC5"/>
    <w:rsid w:val="00FA5A6F"/>
    <w:rsid w:val="00FA77EA"/>
    <w:rsid w:val="00FD0586"/>
    <w:rsid w:val="00FD2302"/>
    <w:rsid w:val="00FF46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9E2401"/>
  <w15:docId w15:val="{87844C9D-5C1C-40C9-8CB3-F2031C338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471AF5"/>
    <w:pPr>
      <w:keepNext/>
      <w:numPr>
        <w:numId w:val="28"/>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471AF5"/>
    <w:pPr>
      <w:keepNext/>
      <w:numPr>
        <w:ilvl w:val="1"/>
        <w:numId w:val="28"/>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471AF5"/>
    <w:pPr>
      <w:keepNext/>
      <w:numPr>
        <w:ilvl w:val="2"/>
        <w:numId w:val="28"/>
      </w:numPr>
      <w:outlineLvl w:val="2"/>
    </w:pPr>
    <w:rPr>
      <w:rFonts w:eastAsiaTheme="majorEastAsia"/>
      <w:bCs/>
      <w:i/>
    </w:rPr>
  </w:style>
  <w:style w:type="paragraph" w:styleId="Heading4">
    <w:name w:val="heading 4"/>
    <w:basedOn w:val="Normal"/>
    <w:next w:val="Text1"/>
    <w:link w:val="Heading4Char"/>
    <w:uiPriority w:val="9"/>
    <w:semiHidden/>
    <w:unhideWhenUsed/>
    <w:qFormat/>
    <w:rsid w:val="00471AF5"/>
    <w:pPr>
      <w:keepNext/>
      <w:numPr>
        <w:ilvl w:val="3"/>
        <w:numId w:val="28"/>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98260E"/>
    <w:rPr>
      <w:sz w:val="20"/>
      <w:szCs w:val="20"/>
    </w:rPr>
  </w:style>
  <w:style w:type="character" w:customStyle="1" w:styleId="CommentTextChar">
    <w:name w:val="Comment Text Char"/>
    <w:basedOn w:val="DefaultParagraphFont"/>
    <w:link w:val="CommentText"/>
    <w:uiPriority w:val="99"/>
    <w:semiHidden/>
    <w:rsid w:val="0098260E"/>
    <w:rPr>
      <w:rFonts w:ascii="Times New Roman" w:hAnsi="Times New Roman" w:cs="Times New Roman"/>
      <w:sz w:val="20"/>
      <w:szCs w:val="20"/>
      <w:lang w:val="en-GB"/>
    </w:rPr>
  </w:style>
  <w:style w:type="character" w:styleId="CommentReference">
    <w:name w:val="annotation reference"/>
    <w:uiPriority w:val="99"/>
    <w:semiHidden/>
    <w:unhideWhenUsed/>
    <w:rsid w:val="0098260E"/>
    <w:rPr>
      <w:sz w:val="18"/>
    </w:rPr>
  </w:style>
  <w:style w:type="paragraph" w:styleId="BalloonText">
    <w:name w:val="Balloon Text"/>
    <w:basedOn w:val="Normal"/>
    <w:link w:val="BalloonTextChar"/>
    <w:uiPriority w:val="99"/>
    <w:semiHidden/>
    <w:unhideWhenUsed/>
    <w:rsid w:val="0098260E"/>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260E"/>
    <w:rPr>
      <w:rFonts w:ascii="Segoe UI" w:hAnsi="Segoe UI" w:cs="Segoe UI"/>
      <w:sz w:val="18"/>
      <w:szCs w:val="18"/>
      <w:lang w:val="en-GB"/>
    </w:rPr>
  </w:style>
  <w:style w:type="paragraph" w:customStyle="1" w:styleId="Nbormal">
    <w:name w:val="Nbormal"/>
    <w:basedOn w:val="Normal"/>
    <w:rsid w:val="0098260E"/>
    <w:rPr>
      <w:noProof/>
      <w:lang w:eastAsia="en-GB"/>
    </w:rPr>
  </w:style>
  <w:style w:type="table" w:styleId="TableGrid">
    <w:name w:val="Table Grid"/>
    <w:basedOn w:val="TableNormal"/>
    <w:uiPriority w:val="59"/>
    <w:rsid w:val="008B499B"/>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5AC5"/>
    <w:pPr>
      <w:ind w:left="720"/>
      <w:contextualSpacing/>
    </w:pPr>
    <w:rPr>
      <w:rFonts w:eastAsia="Calibri"/>
    </w:rPr>
  </w:style>
  <w:style w:type="paragraph" w:styleId="Caption">
    <w:name w:val="caption"/>
    <w:basedOn w:val="Normal"/>
    <w:next w:val="Normal"/>
    <w:uiPriority w:val="35"/>
    <w:semiHidden/>
    <w:unhideWhenUsed/>
    <w:qFormat/>
    <w:rsid w:val="00924ED7"/>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924ED7"/>
    <w:pPr>
      <w:spacing w:after="0"/>
    </w:pPr>
  </w:style>
  <w:style w:type="paragraph" w:styleId="ListBullet">
    <w:name w:val="List Bullet"/>
    <w:basedOn w:val="Normal"/>
    <w:uiPriority w:val="99"/>
    <w:semiHidden/>
    <w:unhideWhenUsed/>
    <w:rsid w:val="00924ED7"/>
    <w:pPr>
      <w:numPr>
        <w:numId w:val="2"/>
      </w:numPr>
      <w:contextualSpacing/>
    </w:pPr>
  </w:style>
  <w:style w:type="paragraph" w:styleId="ListBullet2">
    <w:name w:val="List Bullet 2"/>
    <w:basedOn w:val="Normal"/>
    <w:uiPriority w:val="99"/>
    <w:semiHidden/>
    <w:unhideWhenUsed/>
    <w:rsid w:val="00924ED7"/>
    <w:pPr>
      <w:numPr>
        <w:numId w:val="3"/>
      </w:numPr>
      <w:contextualSpacing/>
    </w:pPr>
  </w:style>
  <w:style w:type="paragraph" w:styleId="ListBullet3">
    <w:name w:val="List Bullet 3"/>
    <w:basedOn w:val="Normal"/>
    <w:uiPriority w:val="99"/>
    <w:semiHidden/>
    <w:unhideWhenUsed/>
    <w:rsid w:val="00924ED7"/>
    <w:pPr>
      <w:numPr>
        <w:numId w:val="4"/>
      </w:numPr>
      <w:contextualSpacing/>
    </w:pPr>
  </w:style>
  <w:style w:type="paragraph" w:styleId="ListBullet4">
    <w:name w:val="List Bullet 4"/>
    <w:basedOn w:val="Normal"/>
    <w:uiPriority w:val="99"/>
    <w:semiHidden/>
    <w:unhideWhenUsed/>
    <w:rsid w:val="00924ED7"/>
    <w:pPr>
      <w:numPr>
        <w:numId w:val="5"/>
      </w:numPr>
      <w:contextualSpacing/>
    </w:pPr>
  </w:style>
  <w:style w:type="paragraph" w:styleId="ListNumber">
    <w:name w:val="List Number"/>
    <w:basedOn w:val="Normal"/>
    <w:uiPriority w:val="99"/>
    <w:semiHidden/>
    <w:unhideWhenUsed/>
    <w:rsid w:val="00924ED7"/>
    <w:pPr>
      <w:numPr>
        <w:numId w:val="6"/>
      </w:numPr>
      <w:contextualSpacing/>
    </w:pPr>
  </w:style>
  <w:style w:type="paragraph" w:styleId="ListNumber2">
    <w:name w:val="List Number 2"/>
    <w:basedOn w:val="Normal"/>
    <w:uiPriority w:val="99"/>
    <w:semiHidden/>
    <w:unhideWhenUsed/>
    <w:rsid w:val="00924ED7"/>
    <w:pPr>
      <w:numPr>
        <w:numId w:val="7"/>
      </w:numPr>
      <w:contextualSpacing/>
    </w:pPr>
  </w:style>
  <w:style w:type="paragraph" w:styleId="ListNumber3">
    <w:name w:val="List Number 3"/>
    <w:basedOn w:val="Normal"/>
    <w:uiPriority w:val="99"/>
    <w:semiHidden/>
    <w:unhideWhenUsed/>
    <w:rsid w:val="00924ED7"/>
    <w:pPr>
      <w:numPr>
        <w:numId w:val="8"/>
      </w:numPr>
      <w:contextualSpacing/>
    </w:pPr>
  </w:style>
  <w:style w:type="paragraph" w:styleId="ListNumber4">
    <w:name w:val="List Number 4"/>
    <w:basedOn w:val="Normal"/>
    <w:uiPriority w:val="99"/>
    <w:semiHidden/>
    <w:unhideWhenUsed/>
    <w:rsid w:val="00924ED7"/>
    <w:pPr>
      <w:numPr>
        <w:numId w:val="9"/>
      </w:numPr>
      <w:contextualSpacing/>
    </w:pPr>
  </w:style>
  <w:style w:type="paragraph" w:styleId="CommentSubject">
    <w:name w:val="annotation subject"/>
    <w:basedOn w:val="CommentText"/>
    <w:next w:val="CommentText"/>
    <w:link w:val="CommentSubjectChar"/>
    <w:uiPriority w:val="99"/>
    <w:semiHidden/>
    <w:unhideWhenUsed/>
    <w:rsid w:val="00717BE0"/>
    <w:rPr>
      <w:b/>
      <w:bCs/>
    </w:rPr>
  </w:style>
  <w:style w:type="character" w:customStyle="1" w:styleId="CommentSubjectChar">
    <w:name w:val="Comment Subject Char"/>
    <w:basedOn w:val="CommentTextChar"/>
    <w:link w:val="CommentSubject"/>
    <w:uiPriority w:val="99"/>
    <w:semiHidden/>
    <w:rsid w:val="00717BE0"/>
    <w:rPr>
      <w:rFonts w:ascii="Times New Roman" w:hAnsi="Times New Roman" w:cs="Times New Roman"/>
      <w:b/>
      <w:bCs/>
      <w:sz w:val="20"/>
      <w:szCs w:val="20"/>
      <w:lang w:val="en-GB"/>
    </w:rPr>
  </w:style>
  <w:style w:type="character" w:styleId="Hyperlink">
    <w:name w:val="Hyperlink"/>
    <w:basedOn w:val="DefaultParagraphFont"/>
    <w:uiPriority w:val="99"/>
    <w:unhideWhenUsed/>
    <w:rsid w:val="00717BE0"/>
    <w:rPr>
      <w:color w:val="0000FF" w:themeColor="hyperlink"/>
      <w:u w:val="single"/>
    </w:rPr>
  </w:style>
  <w:style w:type="paragraph" w:customStyle="1" w:styleId="JUSTIFIE">
    <w:name w:val="JUSTIFIE"/>
    <w:basedOn w:val="Normal"/>
    <w:rsid w:val="00155867"/>
    <w:pPr>
      <w:spacing w:before="0" w:after="240"/>
    </w:pPr>
    <w:rPr>
      <w:rFonts w:ascii="Arial" w:eastAsia="Times New Roman" w:hAnsi="Arial"/>
      <w:sz w:val="20"/>
      <w:szCs w:val="20"/>
      <w:lang w:val="fr-FR" w:eastAsia="fr-FR"/>
    </w:rPr>
  </w:style>
  <w:style w:type="paragraph" w:customStyle="1" w:styleId="TabStandard">
    <w:name w:val="Tab Standard"/>
    <w:basedOn w:val="Normal"/>
    <w:rsid w:val="00155867"/>
    <w:pPr>
      <w:spacing w:before="60" w:after="60"/>
      <w:jc w:val="left"/>
    </w:pPr>
    <w:rPr>
      <w:rFonts w:ascii="Arial Narrow" w:eastAsia="Times New Roman" w:hAnsi="Arial Narrow" w:cs="Arial"/>
      <w:sz w:val="20"/>
      <w:szCs w:val="24"/>
      <w:lang w:eastAsia="de-DE"/>
    </w:rPr>
  </w:style>
  <w:style w:type="paragraph" w:customStyle="1" w:styleId="Numpar20">
    <w:name w:val="Num par 2"/>
    <w:basedOn w:val="ListParagraph"/>
    <w:rsid w:val="005A586F"/>
    <w:pPr>
      <w:numPr>
        <w:ilvl w:val="1"/>
        <w:numId w:val="13"/>
      </w:numPr>
      <w:spacing w:before="0"/>
      <w:contextualSpacing w:val="0"/>
      <w:jc w:val="left"/>
    </w:pPr>
    <w:rPr>
      <w:szCs w:val="24"/>
    </w:rPr>
  </w:style>
  <w:style w:type="paragraph" w:customStyle="1" w:styleId="Numpar30">
    <w:name w:val="Num par 3"/>
    <w:basedOn w:val="Normal"/>
    <w:rsid w:val="005A586F"/>
    <w:rPr>
      <w:szCs w:val="24"/>
    </w:rPr>
  </w:style>
  <w:style w:type="paragraph" w:customStyle="1" w:styleId="Numpar10">
    <w:name w:val="Num par 1"/>
    <w:basedOn w:val="ListParagraph"/>
    <w:rsid w:val="006D6ED5"/>
    <w:pPr>
      <w:numPr>
        <w:ilvl w:val="1"/>
        <w:numId w:val="14"/>
      </w:numPr>
      <w:tabs>
        <w:tab w:val="left" w:pos="945"/>
      </w:tabs>
      <w:spacing w:before="0"/>
      <w:contextualSpacing w:val="0"/>
      <w:jc w:val="left"/>
    </w:pPr>
    <w:rPr>
      <w:szCs w:val="24"/>
    </w:rPr>
  </w:style>
  <w:style w:type="paragraph" w:styleId="Header">
    <w:name w:val="header"/>
    <w:basedOn w:val="Normal"/>
    <w:link w:val="HeaderChar"/>
    <w:uiPriority w:val="99"/>
    <w:unhideWhenUsed/>
    <w:rsid w:val="00471AF5"/>
    <w:pPr>
      <w:tabs>
        <w:tab w:val="center" w:pos="4535"/>
        <w:tab w:val="right" w:pos="9071"/>
      </w:tabs>
      <w:spacing w:before="0"/>
    </w:pPr>
  </w:style>
  <w:style w:type="character" w:customStyle="1" w:styleId="HeaderChar">
    <w:name w:val="Header Char"/>
    <w:basedOn w:val="DefaultParagraphFont"/>
    <w:link w:val="Header"/>
    <w:uiPriority w:val="99"/>
    <w:rsid w:val="00471AF5"/>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471AF5"/>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471AF5"/>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471AF5"/>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471AF5"/>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471AF5"/>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471AF5"/>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471AF5"/>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471AF5"/>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471AF5"/>
    <w:pPr>
      <w:spacing w:after="240"/>
      <w:jc w:val="center"/>
    </w:pPr>
    <w:rPr>
      <w:b/>
      <w:sz w:val="28"/>
    </w:rPr>
  </w:style>
  <w:style w:type="paragraph" w:styleId="TOC1">
    <w:name w:val="toc 1"/>
    <w:basedOn w:val="Normal"/>
    <w:next w:val="Normal"/>
    <w:uiPriority w:val="39"/>
    <w:semiHidden/>
    <w:unhideWhenUsed/>
    <w:rsid w:val="00471AF5"/>
    <w:pPr>
      <w:tabs>
        <w:tab w:val="right" w:leader="dot" w:pos="9071"/>
      </w:tabs>
      <w:spacing w:before="60"/>
      <w:ind w:left="850" w:hanging="850"/>
      <w:jc w:val="left"/>
    </w:pPr>
  </w:style>
  <w:style w:type="paragraph" w:styleId="TOC2">
    <w:name w:val="toc 2"/>
    <w:basedOn w:val="Normal"/>
    <w:next w:val="Normal"/>
    <w:uiPriority w:val="39"/>
    <w:semiHidden/>
    <w:unhideWhenUsed/>
    <w:rsid w:val="00471AF5"/>
    <w:pPr>
      <w:tabs>
        <w:tab w:val="right" w:leader="dot" w:pos="9071"/>
      </w:tabs>
      <w:spacing w:before="60"/>
      <w:ind w:left="850" w:hanging="850"/>
      <w:jc w:val="left"/>
    </w:pPr>
  </w:style>
  <w:style w:type="paragraph" w:styleId="TOC3">
    <w:name w:val="toc 3"/>
    <w:basedOn w:val="Normal"/>
    <w:next w:val="Normal"/>
    <w:uiPriority w:val="39"/>
    <w:semiHidden/>
    <w:unhideWhenUsed/>
    <w:rsid w:val="00471AF5"/>
    <w:pPr>
      <w:tabs>
        <w:tab w:val="right" w:leader="dot" w:pos="9071"/>
      </w:tabs>
      <w:spacing w:before="60"/>
      <w:ind w:left="850" w:hanging="850"/>
      <w:jc w:val="left"/>
    </w:pPr>
  </w:style>
  <w:style w:type="paragraph" w:styleId="TOC4">
    <w:name w:val="toc 4"/>
    <w:basedOn w:val="Normal"/>
    <w:next w:val="Normal"/>
    <w:uiPriority w:val="39"/>
    <w:semiHidden/>
    <w:unhideWhenUsed/>
    <w:rsid w:val="00471AF5"/>
    <w:pPr>
      <w:tabs>
        <w:tab w:val="right" w:leader="dot" w:pos="9071"/>
      </w:tabs>
      <w:spacing w:before="60"/>
      <w:ind w:left="850" w:hanging="850"/>
      <w:jc w:val="left"/>
    </w:pPr>
  </w:style>
  <w:style w:type="paragraph" w:styleId="TOC5">
    <w:name w:val="toc 5"/>
    <w:basedOn w:val="Normal"/>
    <w:next w:val="Normal"/>
    <w:uiPriority w:val="39"/>
    <w:semiHidden/>
    <w:unhideWhenUsed/>
    <w:rsid w:val="00471AF5"/>
    <w:pPr>
      <w:tabs>
        <w:tab w:val="right" w:leader="dot" w:pos="9071"/>
      </w:tabs>
      <w:spacing w:before="300"/>
      <w:jc w:val="left"/>
    </w:pPr>
  </w:style>
  <w:style w:type="paragraph" w:styleId="TOC6">
    <w:name w:val="toc 6"/>
    <w:basedOn w:val="Normal"/>
    <w:next w:val="Normal"/>
    <w:uiPriority w:val="39"/>
    <w:semiHidden/>
    <w:unhideWhenUsed/>
    <w:rsid w:val="00471AF5"/>
    <w:pPr>
      <w:tabs>
        <w:tab w:val="right" w:leader="dot" w:pos="9071"/>
      </w:tabs>
      <w:spacing w:before="240"/>
      <w:jc w:val="left"/>
    </w:pPr>
  </w:style>
  <w:style w:type="paragraph" w:styleId="TOC7">
    <w:name w:val="toc 7"/>
    <w:basedOn w:val="Normal"/>
    <w:next w:val="Normal"/>
    <w:uiPriority w:val="39"/>
    <w:semiHidden/>
    <w:unhideWhenUsed/>
    <w:rsid w:val="00471AF5"/>
    <w:pPr>
      <w:tabs>
        <w:tab w:val="right" w:leader="dot" w:pos="9071"/>
      </w:tabs>
      <w:spacing w:before="180"/>
      <w:jc w:val="left"/>
    </w:pPr>
  </w:style>
  <w:style w:type="paragraph" w:styleId="TOC8">
    <w:name w:val="toc 8"/>
    <w:basedOn w:val="Normal"/>
    <w:next w:val="Normal"/>
    <w:uiPriority w:val="39"/>
    <w:semiHidden/>
    <w:unhideWhenUsed/>
    <w:rsid w:val="00471AF5"/>
    <w:pPr>
      <w:tabs>
        <w:tab w:val="right" w:leader="dot" w:pos="9071"/>
      </w:tabs>
      <w:jc w:val="left"/>
    </w:pPr>
  </w:style>
  <w:style w:type="paragraph" w:styleId="TOC9">
    <w:name w:val="toc 9"/>
    <w:basedOn w:val="Normal"/>
    <w:next w:val="Normal"/>
    <w:uiPriority w:val="39"/>
    <w:semiHidden/>
    <w:unhideWhenUsed/>
    <w:rsid w:val="00471AF5"/>
    <w:pPr>
      <w:tabs>
        <w:tab w:val="right" w:leader="dot" w:pos="9071"/>
      </w:tabs>
    </w:pPr>
  </w:style>
  <w:style w:type="paragraph" w:customStyle="1" w:styleId="HeaderLandscape">
    <w:name w:val="HeaderLandscape"/>
    <w:basedOn w:val="Normal"/>
    <w:rsid w:val="00471AF5"/>
    <w:pPr>
      <w:tabs>
        <w:tab w:val="center" w:pos="7285"/>
        <w:tab w:val="right" w:pos="14003"/>
      </w:tabs>
      <w:spacing w:before="0"/>
    </w:pPr>
  </w:style>
  <w:style w:type="paragraph" w:customStyle="1" w:styleId="FooterLandscape">
    <w:name w:val="FooterLandscape"/>
    <w:basedOn w:val="Normal"/>
    <w:rsid w:val="00471AF5"/>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471AF5"/>
    <w:rPr>
      <w:shd w:val="clear" w:color="auto" w:fill="auto"/>
      <w:vertAlign w:val="superscript"/>
    </w:rPr>
  </w:style>
  <w:style w:type="paragraph" w:customStyle="1" w:styleId="HeaderSensitivity">
    <w:name w:val="Header Sensitivity"/>
    <w:basedOn w:val="Normal"/>
    <w:rsid w:val="00471AF5"/>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471AF5"/>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471AF5"/>
    <w:pPr>
      <w:ind w:left="850"/>
    </w:pPr>
  </w:style>
  <w:style w:type="paragraph" w:customStyle="1" w:styleId="Text2">
    <w:name w:val="Text 2"/>
    <w:basedOn w:val="Normal"/>
    <w:rsid w:val="00471AF5"/>
    <w:pPr>
      <w:ind w:left="1417"/>
    </w:pPr>
  </w:style>
  <w:style w:type="paragraph" w:customStyle="1" w:styleId="Text3">
    <w:name w:val="Text 3"/>
    <w:basedOn w:val="Normal"/>
    <w:rsid w:val="00471AF5"/>
    <w:pPr>
      <w:ind w:left="1984"/>
    </w:pPr>
  </w:style>
  <w:style w:type="paragraph" w:customStyle="1" w:styleId="Text4">
    <w:name w:val="Text 4"/>
    <w:basedOn w:val="Normal"/>
    <w:rsid w:val="00471AF5"/>
    <w:pPr>
      <w:ind w:left="2551"/>
    </w:pPr>
  </w:style>
  <w:style w:type="paragraph" w:customStyle="1" w:styleId="NormalCentered">
    <w:name w:val="Normal Centered"/>
    <w:basedOn w:val="Normal"/>
    <w:rsid w:val="00471AF5"/>
    <w:pPr>
      <w:jc w:val="center"/>
    </w:pPr>
  </w:style>
  <w:style w:type="paragraph" w:customStyle="1" w:styleId="NormalLeft">
    <w:name w:val="Normal Left"/>
    <w:basedOn w:val="Normal"/>
    <w:rsid w:val="00471AF5"/>
    <w:pPr>
      <w:jc w:val="left"/>
    </w:pPr>
  </w:style>
  <w:style w:type="paragraph" w:customStyle="1" w:styleId="NormalRight">
    <w:name w:val="Normal Right"/>
    <w:basedOn w:val="Normal"/>
    <w:rsid w:val="00471AF5"/>
    <w:pPr>
      <w:jc w:val="right"/>
    </w:pPr>
  </w:style>
  <w:style w:type="paragraph" w:customStyle="1" w:styleId="QuotedText">
    <w:name w:val="Quoted Text"/>
    <w:basedOn w:val="Normal"/>
    <w:rsid w:val="00471AF5"/>
    <w:pPr>
      <w:ind w:left="1417"/>
    </w:pPr>
  </w:style>
  <w:style w:type="paragraph" w:customStyle="1" w:styleId="Point0">
    <w:name w:val="Point 0"/>
    <w:basedOn w:val="Normal"/>
    <w:rsid w:val="00471AF5"/>
    <w:pPr>
      <w:ind w:left="850" w:hanging="850"/>
    </w:pPr>
  </w:style>
  <w:style w:type="paragraph" w:customStyle="1" w:styleId="Point1">
    <w:name w:val="Point 1"/>
    <w:basedOn w:val="Normal"/>
    <w:rsid w:val="00471AF5"/>
    <w:pPr>
      <w:ind w:left="1417" w:hanging="567"/>
    </w:pPr>
  </w:style>
  <w:style w:type="paragraph" w:customStyle="1" w:styleId="Point2">
    <w:name w:val="Point 2"/>
    <w:basedOn w:val="Normal"/>
    <w:rsid w:val="00471AF5"/>
    <w:pPr>
      <w:ind w:left="1984" w:hanging="567"/>
    </w:pPr>
  </w:style>
  <w:style w:type="paragraph" w:customStyle="1" w:styleId="Point3">
    <w:name w:val="Point 3"/>
    <w:basedOn w:val="Normal"/>
    <w:rsid w:val="00471AF5"/>
    <w:pPr>
      <w:ind w:left="2551" w:hanging="567"/>
    </w:pPr>
  </w:style>
  <w:style w:type="paragraph" w:customStyle="1" w:styleId="Point4">
    <w:name w:val="Point 4"/>
    <w:basedOn w:val="Normal"/>
    <w:rsid w:val="00471AF5"/>
    <w:pPr>
      <w:ind w:left="3118" w:hanging="567"/>
    </w:pPr>
  </w:style>
  <w:style w:type="paragraph" w:customStyle="1" w:styleId="Tiret0">
    <w:name w:val="Tiret 0"/>
    <w:basedOn w:val="Point0"/>
    <w:rsid w:val="00471AF5"/>
    <w:pPr>
      <w:numPr>
        <w:numId w:val="22"/>
      </w:numPr>
    </w:pPr>
  </w:style>
  <w:style w:type="paragraph" w:customStyle="1" w:styleId="Tiret1">
    <w:name w:val="Tiret 1"/>
    <w:basedOn w:val="Point1"/>
    <w:rsid w:val="00471AF5"/>
    <w:pPr>
      <w:numPr>
        <w:numId w:val="23"/>
      </w:numPr>
    </w:pPr>
  </w:style>
  <w:style w:type="paragraph" w:customStyle="1" w:styleId="Tiret2">
    <w:name w:val="Tiret 2"/>
    <w:basedOn w:val="Point2"/>
    <w:rsid w:val="00471AF5"/>
    <w:pPr>
      <w:numPr>
        <w:numId w:val="24"/>
      </w:numPr>
    </w:pPr>
  </w:style>
  <w:style w:type="paragraph" w:customStyle="1" w:styleId="Tiret3">
    <w:name w:val="Tiret 3"/>
    <w:basedOn w:val="Point3"/>
    <w:rsid w:val="00471AF5"/>
    <w:pPr>
      <w:numPr>
        <w:numId w:val="25"/>
      </w:numPr>
    </w:pPr>
  </w:style>
  <w:style w:type="paragraph" w:customStyle="1" w:styleId="Tiret4">
    <w:name w:val="Tiret 4"/>
    <w:basedOn w:val="Point4"/>
    <w:rsid w:val="00471AF5"/>
    <w:pPr>
      <w:numPr>
        <w:numId w:val="26"/>
      </w:numPr>
    </w:pPr>
  </w:style>
  <w:style w:type="paragraph" w:customStyle="1" w:styleId="PointDouble0">
    <w:name w:val="PointDouble 0"/>
    <w:basedOn w:val="Normal"/>
    <w:rsid w:val="00471AF5"/>
    <w:pPr>
      <w:tabs>
        <w:tab w:val="left" w:pos="850"/>
      </w:tabs>
      <w:ind w:left="1417" w:hanging="1417"/>
    </w:pPr>
  </w:style>
  <w:style w:type="paragraph" w:customStyle="1" w:styleId="PointDouble1">
    <w:name w:val="PointDouble 1"/>
    <w:basedOn w:val="Normal"/>
    <w:rsid w:val="00471AF5"/>
    <w:pPr>
      <w:tabs>
        <w:tab w:val="left" w:pos="1417"/>
      </w:tabs>
      <w:ind w:left="1984" w:hanging="1134"/>
    </w:pPr>
  </w:style>
  <w:style w:type="paragraph" w:customStyle="1" w:styleId="PointDouble2">
    <w:name w:val="PointDouble 2"/>
    <w:basedOn w:val="Normal"/>
    <w:rsid w:val="00471AF5"/>
    <w:pPr>
      <w:tabs>
        <w:tab w:val="left" w:pos="1984"/>
      </w:tabs>
      <w:ind w:left="2551" w:hanging="1134"/>
    </w:pPr>
  </w:style>
  <w:style w:type="paragraph" w:customStyle="1" w:styleId="PointDouble3">
    <w:name w:val="PointDouble 3"/>
    <w:basedOn w:val="Normal"/>
    <w:rsid w:val="00471AF5"/>
    <w:pPr>
      <w:tabs>
        <w:tab w:val="left" w:pos="2551"/>
      </w:tabs>
      <w:ind w:left="3118" w:hanging="1134"/>
    </w:pPr>
  </w:style>
  <w:style w:type="paragraph" w:customStyle="1" w:styleId="PointDouble4">
    <w:name w:val="PointDouble 4"/>
    <w:basedOn w:val="Normal"/>
    <w:rsid w:val="00471AF5"/>
    <w:pPr>
      <w:tabs>
        <w:tab w:val="left" w:pos="3118"/>
      </w:tabs>
      <w:ind w:left="3685" w:hanging="1134"/>
    </w:pPr>
  </w:style>
  <w:style w:type="paragraph" w:customStyle="1" w:styleId="PointTriple0">
    <w:name w:val="PointTriple 0"/>
    <w:basedOn w:val="Normal"/>
    <w:rsid w:val="00471AF5"/>
    <w:pPr>
      <w:tabs>
        <w:tab w:val="left" w:pos="850"/>
        <w:tab w:val="left" w:pos="1417"/>
      </w:tabs>
      <w:ind w:left="1984" w:hanging="1984"/>
    </w:pPr>
  </w:style>
  <w:style w:type="paragraph" w:customStyle="1" w:styleId="PointTriple1">
    <w:name w:val="PointTriple 1"/>
    <w:basedOn w:val="Normal"/>
    <w:rsid w:val="00471AF5"/>
    <w:pPr>
      <w:tabs>
        <w:tab w:val="left" w:pos="1417"/>
        <w:tab w:val="left" w:pos="1984"/>
      </w:tabs>
      <w:ind w:left="2551" w:hanging="1701"/>
    </w:pPr>
  </w:style>
  <w:style w:type="paragraph" w:customStyle="1" w:styleId="PointTriple2">
    <w:name w:val="PointTriple 2"/>
    <w:basedOn w:val="Normal"/>
    <w:rsid w:val="00471AF5"/>
    <w:pPr>
      <w:tabs>
        <w:tab w:val="left" w:pos="1984"/>
        <w:tab w:val="left" w:pos="2551"/>
      </w:tabs>
      <w:ind w:left="3118" w:hanging="1701"/>
    </w:pPr>
  </w:style>
  <w:style w:type="paragraph" w:customStyle="1" w:styleId="PointTriple3">
    <w:name w:val="PointTriple 3"/>
    <w:basedOn w:val="Normal"/>
    <w:rsid w:val="00471AF5"/>
    <w:pPr>
      <w:tabs>
        <w:tab w:val="left" w:pos="2551"/>
        <w:tab w:val="left" w:pos="3118"/>
      </w:tabs>
      <w:ind w:left="3685" w:hanging="1701"/>
    </w:pPr>
  </w:style>
  <w:style w:type="paragraph" w:customStyle="1" w:styleId="PointTriple4">
    <w:name w:val="PointTriple 4"/>
    <w:basedOn w:val="Normal"/>
    <w:rsid w:val="00471AF5"/>
    <w:pPr>
      <w:tabs>
        <w:tab w:val="left" w:pos="3118"/>
        <w:tab w:val="left" w:pos="3685"/>
      </w:tabs>
      <w:ind w:left="4252" w:hanging="1701"/>
    </w:pPr>
  </w:style>
  <w:style w:type="paragraph" w:customStyle="1" w:styleId="NumPar1">
    <w:name w:val="NumPar 1"/>
    <w:basedOn w:val="Normal"/>
    <w:next w:val="Text1"/>
    <w:rsid w:val="00471AF5"/>
    <w:pPr>
      <w:numPr>
        <w:numId w:val="27"/>
      </w:numPr>
    </w:pPr>
  </w:style>
  <w:style w:type="paragraph" w:customStyle="1" w:styleId="NumPar2">
    <w:name w:val="NumPar 2"/>
    <w:basedOn w:val="Normal"/>
    <w:next w:val="Text1"/>
    <w:rsid w:val="00471AF5"/>
    <w:pPr>
      <w:numPr>
        <w:ilvl w:val="1"/>
        <w:numId w:val="27"/>
      </w:numPr>
    </w:pPr>
  </w:style>
  <w:style w:type="paragraph" w:customStyle="1" w:styleId="NumPar3">
    <w:name w:val="NumPar 3"/>
    <w:basedOn w:val="Normal"/>
    <w:next w:val="Text1"/>
    <w:rsid w:val="00471AF5"/>
    <w:pPr>
      <w:numPr>
        <w:ilvl w:val="2"/>
        <w:numId w:val="27"/>
      </w:numPr>
    </w:pPr>
  </w:style>
  <w:style w:type="paragraph" w:customStyle="1" w:styleId="NumPar4">
    <w:name w:val="NumPar 4"/>
    <w:basedOn w:val="Normal"/>
    <w:next w:val="Text1"/>
    <w:rsid w:val="00471AF5"/>
    <w:pPr>
      <w:numPr>
        <w:ilvl w:val="3"/>
        <w:numId w:val="27"/>
      </w:numPr>
    </w:pPr>
  </w:style>
  <w:style w:type="paragraph" w:customStyle="1" w:styleId="ManualNumPar1">
    <w:name w:val="Manual NumPar 1"/>
    <w:basedOn w:val="Normal"/>
    <w:next w:val="Text1"/>
    <w:rsid w:val="00471AF5"/>
    <w:pPr>
      <w:ind w:left="850" w:hanging="850"/>
    </w:pPr>
  </w:style>
  <w:style w:type="paragraph" w:customStyle="1" w:styleId="ManualNumPar2">
    <w:name w:val="Manual NumPar 2"/>
    <w:basedOn w:val="Normal"/>
    <w:next w:val="Text1"/>
    <w:rsid w:val="00471AF5"/>
    <w:pPr>
      <w:ind w:left="850" w:hanging="850"/>
    </w:pPr>
  </w:style>
  <w:style w:type="paragraph" w:customStyle="1" w:styleId="ManualNumPar3">
    <w:name w:val="Manual NumPar 3"/>
    <w:basedOn w:val="Normal"/>
    <w:next w:val="Text1"/>
    <w:rsid w:val="00471AF5"/>
    <w:pPr>
      <w:ind w:left="850" w:hanging="850"/>
    </w:pPr>
  </w:style>
  <w:style w:type="paragraph" w:customStyle="1" w:styleId="ManualNumPar4">
    <w:name w:val="Manual NumPar 4"/>
    <w:basedOn w:val="Normal"/>
    <w:next w:val="Text1"/>
    <w:rsid w:val="00471AF5"/>
    <w:pPr>
      <w:ind w:left="850" w:hanging="850"/>
    </w:pPr>
  </w:style>
  <w:style w:type="paragraph" w:customStyle="1" w:styleId="QuotedNumPar">
    <w:name w:val="Quoted NumPar"/>
    <w:basedOn w:val="Normal"/>
    <w:rsid w:val="00471AF5"/>
    <w:pPr>
      <w:ind w:left="1417" w:hanging="567"/>
    </w:pPr>
  </w:style>
  <w:style w:type="paragraph" w:customStyle="1" w:styleId="ManualHeading1">
    <w:name w:val="Manual Heading 1"/>
    <w:basedOn w:val="Normal"/>
    <w:next w:val="Text1"/>
    <w:rsid w:val="00471AF5"/>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471AF5"/>
    <w:pPr>
      <w:keepNext/>
      <w:tabs>
        <w:tab w:val="left" w:pos="850"/>
      </w:tabs>
      <w:ind w:left="850" w:hanging="850"/>
      <w:outlineLvl w:val="1"/>
    </w:pPr>
    <w:rPr>
      <w:b/>
    </w:rPr>
  </w:style>
  <w:style w:type="paragraph" w:customStyle="1" w:styleId="ManualHeading3">
    <w:name w:val="Manual Heading 3"/>
    <w:basedOn w:val="Normal"/>
    <w:next w:val="Text1"/>
    <w:rsid w:val="00471AF5"/>
    <w:pPr>
      <w:keepNext/>
      <w:tabs>
        <w:tab w:val="left" w:pos="850"/>
      </w:tabs>
      <w:ind w:left="850" w:hanging="850"/>
      <w:outlineLvl w:val="2"/>
    </w:pPr>
    <w:rPr>
      <w:i/>
    </w:rPr>
  </w:style>
  <w:style w:type="paragraph" w:customStyle="1" w:styleId="ManualHeading4">
    <w:name w:val="Manual Heading 4"/>
    <w:basedOn w:val="Normal"/>
    <w:next w:val="Text1"/>
    <w:rsid w:val="00471AF5"/>
    <w:pPr>
      <w:keepNext/>
      <w:tabs>
        <w:tab w:val="left" w:pos="850"/>
      </w:tabs>
      <w:ind w:left="850" w:hanging="850"/>
      <w:outlineLvl w:val="3"/>
    </w:pPr>
  </w:style>
  <w:style w:type="paragraph" w:customStyle="1" w:styleId="ChapterTitle">
    <w:name w:val="ChapterTitle"/>
    <w:basedOn w:val="Normal"/>
    <w:next w:val="Normal"/>
    <w:rsid w:val="00471AF5"/>
    <w:pPr>
      <w:keepNext/>
      <w:spacing w:after="360"/>
      <w:jc w:val="center"/>
    </w:pPr>
    <w:rPr>
      <w:b/>
      <w:sz w:val="32"/>
    </w:rPr>
  </w:style>
  <w:style w:type="paragraph" w:customStyle="1" w:styleId="PartTitle">
    <w:name w:val="PartTitle"/>
    <w:basedOn w:val="Normal"/>
    <w:next w:val="ChapterTitle"/>
    <w:rsid w:val="00471AF5"/>
    <w:pPr>
      <w:keepNext/>
      <w:pageBreakBefore/>
      <w:spacing w:after="360"/>
      <w:jc w:val="center"/>
    </w:pPr>
    <w:rPr>
      <w:b/>
      <w:sz w:val="36"/>
    </w:rPr>
  </w:style>
  <w:style w:type="paragraph" w:customStyle="1" w:styleId="SectionTitle">
    <w:name w:val="SectionTitle"/>
    <w:basedOn w:val="Normal"/>
    <w:next w:val="Heading1"/>
    <w:rsid w:val="00471AF5"/>
    <w:pPr>
      <w:keepNext/>
      <w:spacing w:after="360"/>
      <w:jc w:val="center"/>
    </w:pPr>
    <w:rPr>
      <w:b/>
      <w:smallCaps/>
      <w:sz w:val="28"/>
    </w:rPr>
  </w:style>
  <w:style w:type="paragraph" w:customStyle="1" w:styleId="TableTitle">
    <w:name w:val="Table Title"/>
    <w:basedOn w:val="Normal"/>
    <w:next w:val="Normal"/>
    <w:rsid w:val="00471AF5"/>
    <w:pPr>
      <w:jc w:val="center"/>
    </w:pPr>
    <w:rPr>
      <w:b/>
    </w:rPr>
  </w:style>
  <w:style w:type="character" w:customStyle="1" w:styleId="Marker">
    <w:name w:val="Marker"/>
    <w:basedOn w:val="DefaultParagraphFont"/>
    <w:rsid w:val="00471AF5"/>
    <w:rPr>
      <w:color w:val="0000FF"/>
      <w:shd w:val="clear" w:color="auto" w:fill="auto"/>
    </w:rPr>
  </w:style>
  <w:style w:type="character" w:customStyle="1" w:styleId="Marker1">
    <w:name w:val="Marker1"/>
    <w:basedOn w:val="DefaultParagraphFont"/>
    <w:rsid w:val="00471AF5"/>
    <w:rPr>
      <w:color w:val="008000"/>
      <w:shd w:val="clear" w:color="auto" w:fill="auto"/>
    </w:rPr>
  </w:style>
  <w:style w:type="character" w:customStyle="1" w:styleId="Marker2">
    <w:name w:val="Marker2"/>
    <w:basedOn w:val="DefaultParagraphFont"/>
    <w:rsid w:val="00471AF5"/>
    <w:rPr>
      <w:color w:val="FF0000"/>
      <w:shd w:val="clear" w:color="auto" w:fill="auto"/>
    </w:rPr>
  </w:style>
  <w:style w:type="paragraph" w:customStyle="1" w:styleId="Point0number">
    <w:name w:val="Point 0 (number)"/>
    <w:basedOn w:val="Normal"/>
    <w:rsid w:val="00471AF5"/>
    <w:pPr>
      <w:numPr>
        <w:numId w:val="29"/>
      </w:numPr>
    </w:pPr>
  </w:style>
  <w:style w:type="paragraph" w:customStyle="1" w:styleId="Point1number">
    <w:name w:val="Point 1 (number)"/>
    <w:basedOn w:val="Normal"/>
    <w:rsid w:val="00471AF5"/>
    <w:pPr>
      <w:numPr>
        <w:ilvl w:val="2"/>
        <w:numId w:val="29"/>
      </w:numPr>
    </w:pPr>
  </w:style>
  <w:style w:type="paragraph" w:customStyle="1" w:styleId="Point2number">
    <w:name w:val="Point 2 (number)"/>
    <w:basedOn w:val="Normal"/>
    <w:rsid w:val="00471AF5"/>
    <w:pPr>
      <w:numPr>
        <w:ilvl w:val="4"/>
        <w:numId w:val="29"/>
      </w:numPr>
    </w:pPr>
  </w:style>
  <w:style w:type="paragraph" w:customStyle="1" w:styleId="Point3number">
    <w:name w:val="Point 3 (number)"/>
    <w:basedOn w:val="Normal"/>
    <w:rsid w:val="00471AF5"/>
    <w:pPr>
      <w:numPr>
        <w:ilvl w:val="6"/>
        <w:numId w:val="29"/>
      </w:numPr>
    </w:pPr>
  </w:style>
  <w:style w:type="paragraph" w:customStyle="1" w:styleId="Point0letter">
    <w:name w:val="Point 0 (letter)"/>
    <w:basedOn w:val="Normal"/>
    <w:rsid w:val="00471AF5"/>
    <w:pPr>
      <w:numPr>
        <w:ilvl w:val="1"/>
        <w:numId w:val="29"/>
      </w:numPr>
    </w:pPr>
  </w:style>
  <w:style w:type="paragraph" w:customStyle="1" w:styleId="Point1letter">
    <w:name w:val="Point 1 (letter)"/>
    <w:basedOn w:val="Normal"/>
    <w:rsid w:val="00471AF5"/>
    <w:pPr>
      <w:numPr>
        <w:ilvl w:val="3"/>
        <w:numId w:val="29"/>
      </w:numPr>
    </w:pPr>
  </w:style>
  <w:style w:type="paragraph" w:customStyle="1" w:styleId="Point2letter">
    <w:name w:val="Point 2 (letter)"/>
    <w:basedOn w:val="Normal"/>
    <w:rsid w:val="00471AF5"/>
    <w:pPr>
      <w:numPr>
        <w:ilvl w:val="5"/>
        <w:numId w:val="29"/>
      </w:numPr>
    </w:pPr>
  </w:style>
  <w:style w:type="paragraph" w:customStyle="1" w:styleId="Point3letter">
    <w:name w:val="Point 3 (letter)"/>
    <w:basedOn w:val="Normal"/>
    <w:rsid w:val="00471AF5"/>
    <w:pPr>
      <w:numPr>
        <w:ilvl w:val="7"/>
        <w:numId w:val="29"/>
      </w:numPr>
    </w:pPr>
  </w:style>
  <w:style w:type="paragraph" w:customStyle="1" w:styleId="Point4letter">
    <w:name w:val="Point 4 (letter)"/>
    <w:basedOn w:val="Normal"/>
    <w:rsid w:val="00471AF5"/>
    <w:pPr>
      <w:numPr>
        <w:ilvl w:val="8"/>
        <w:numId w:val="29"/>
      </w:numPr>
    </w:pPr>
  </w:style>
  <w:style w:type="paragraph" w:customStyle="1" w:styleId="Bullet0">
    <w:name w:val="Bullet 0"/>
    <w:basedOn w:val="Normal"/>
    <w:rsid w:val="00471AF5"/>
    <w:pPr>
      <w:numPr>
        <w:numId w:val="30"/>
      </w:numPr>
    </w:pPr>
  </w:style>
  <w:style w:type="paragraph" w:customStyle="1" w:styleId="Bullet1">
    <w:name w:val="Bullet 1"/>
    <w:basedOn w:val="Normal"/>
    <w:rsid w:val="00471AF5"/>
    <w:pPr>
      <w:numPr>
        <w:numId w:val="31"/>
      </w:numPr>
    </w:pPr>
  </w:style>
  <w:style w:type="paragraph" w:customStyle="1" w:styleId="Bullet2">
    <w:name w:val="Bullet 2"/>
    <w:basedOn w:val="Normal"/>
    <w:rsid w:val="00471AF5"/>
    <w:pPr>
      <w:numPr>
        <w:numId w:val="32"/>
      </w:numPr>
    </w:pPr>
  </w:style>
  <w:style w:type="paragraph" w:customStyle="1" w:styleId="Bullet3">
    <w:name w:val="Bullet 3"/>
    <w:basedOn w:val="Normal"/>
    <w:rsid w:val="00471AF5"/>
    <w:pPr>
      <w:numPr>
        <w:numId w:val="33"/>
      </w:numPr>
    </w:pPr>
  </w:style>
  <w:style w:type="paragraph" w:customStyle="1" w:styleId="Bullet4">
    <w:name w:val="Bullet 4"/>
    <w:basedOn w:val="Normal"/>
    <w:rsid w:val="00471AF5"/>
    <w:pPr>
      <w:numPr>
        <w:numId w:val="34"/>
      </w:numPr>
    </w:pPr>
  </w:style>
  <w:style w:type="paragraph" w:customStyle="1" w:styleId="Langue">
    <w:name w:val="Langue"/>
    <w:basedOn w:val="Normal"/>
    <w:next w:val="Rfrenceinterne"/>
    <w:rsid w:val="00471AF5"/>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471AF5"/>
    <w:pPr>
      <w:spacing w:before="0" w:after="0"/>
      <w:jc w:val="left"/>
    </w:pPr>
    <w:rPr>
      <w:rFonts w:ascii="Arial" w:hAnsi="Arial" w:cs="Arial"/>
    </w:rPr>
  </w:style>
  <w:style w:type="paragraph" w:customStyle="1" w:styleId="Emission">
    <w:name w:val="Emission"/>
    <w:basedOn w:val="Normal"/>
    <w:next w:val="Rfrenceinstitutionnelle"/>
    <w:rsid w:val="00471AF5"/>
    <w:pPr>
      <w:spacing w:before="0" w:after="0"/>
      <w:ind w:left="5103"/>
      <w:jc w:val="left"/>
    </w:pPr>
  </w:style>
  <w:style w:type="paragraph" w:customStyle="1" w:styleId="Rfrenceinstitutionnelle">
    <w:name w:val="Référence institutionnelle"/>
    <w:basedOn w:val="Normal"/>
    <w:next w:val="Confidentialit"/>
    <w:rsid w:val="00471AF5"/>
    <w:pPr>
      <w:spacing w:before="0" w:after="240"/>
      <w:ind w:left="5103"/>
      <w:jc w:val="left"/>
    </w:pPr>
  </w:style>
  <w:style w:type="paragraph" w:customStyle="1" w:styleId="Pagedecouverture">
    <w:name w:val="Page de couverture"/>
    <w:basedOn w:val="Normal"/>
    <w:next w:val="Normal"/>
    <w:rsid w:val="00471AF5"/>
    <w:pPr>
      <w:spacing w:before="0" w:after="0"/>
    </w:pPr>
  </w:style>
  <w:style w:type="paragraph" w:customStyle="1" w:styleId="Declassification">
    <w:name w:val="Declassification"/>
    <w:basedOn w:val="Normal"/>
    <w:next w:val="Normal"/>
    <w:rsid w:val="00471AF5"/>
    <w:pPr>
      <w:spacing w:before="0" w:after="0"/>
    </w:pPr>
  </w:style>
  <w:style w:type="paragraph" w:customStyle="1" w:styleId="Disclaimer">
    <w:name w:val="Disclaimer"/>
    <w:basedOn w:val="Normal"/>
    <w:rsid w:val="00471AF5"/>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471AF5"/>
    <w:pPr>
      <w:jc w:val="center"/>
    </w:pPr>
    <w:rPr>
      <w:b/>
      <w:u w:val="single"/>
    </w:rPr>
  </w:style>
  <w:style w:type="paragraph" w:customStyle="1" w:styleId="Annexetitre">
    <w:name w:val="Annexe titre"/>
    <w:basedOn w:val="Normal"/>
    <w:next w:val="Normal"/>
    <w:rsid w:val="00471AF5"/>
    <w:pPr>
      <w:jc w:val="center"/>
    </w:pPr>
    <w:rPr>
      <w:b/>
      <w:u w:val="single"/>
    </w:rPr>
  </w:style>
  <w:style w:type="paragraph" w:customStyle="1" w:styleId="Annexetitrefichefinancire">
    <w:name w:val="Annexe titre (fiche financière)"/>
    <w:basedOn w:val="Normal"/>
    <w:next w:val="Normal"/>
    <w:rsid w:val="00471AF5"/>
    <w:pPr>
      <w:jc w:val="center"/>
    </w:pPr>
    <w:rPr>
      <w:b/>
      <w:u w:val="single"/>
    </w:rPr>
  </w:style>
  <w:style w:type="paragraph" w:customStyle="1" w:styleId="Applicationdirecte">
    <w:name w:val="Application directe"/>
    <w:basedOn w:val="Normal"/>
    <w:next w:val="Fait"/>
    <w:rsid w:val="00471AF5"/>
    <w:pPr>
      <w:spacing w:before="480"/>
    </w:pPr>
  </w:style>
  <w:style w:type="paragraph" w:customStyle="1" w:styleId="Avertissementtitre">
    <w:name w:val="Avertissement titre"/>
    <w:basedOn w:val="Normal"/>
    <w:next w:val="Normal"/>
    <w:rsid w:val="00471AF5"/>
    <w:pPr>
      <w:keepNext/>
      <w:spacing w:before="480"/>
    </w:pPr>
    <w:rPr>
      <w:u w:val="single"/>
    </w:rPr>
  </w:style>
  <w:style w:type="paragraph" w:customStyle="1" w:styleId="Confidence">
    <w:name w:val="Confidence"/>
    <w:basedOn w:val="Normal"/>
    <w:next w:val="Normal"/>
    <w:rsid w:val="00471AF5"/>
    <w:pPr>
      <w:spacing w:before="360"/>
      <w:jc w:val="center"/>
    </w:pPr>
  </w:style>
  <w:style w:type="paragraph" w:customStyle="1" w:styleId="Confidentialit">
    <w:name w:val="Confidentialité"/>
    <w:basedOn w:val="Normal"/>
    <w:next w:val="TypedudocumentPagedecouverture"/>
    <w:rsid w:val="00471AF5"/>
    <w:pPr>
      <w:spacing w:before="240" w:after="240"/>
      <w:ind w:left="5103"/>
      <w:jc w:val="left"/>
    </w:pPr>
    <w:rPr>
      <w:i/>
      <w:sz w:val="32"/>
    </w:rPr>
  </w:style>
  <w:style w:type="paragraph" w:customStyle="1" w:styleId="Considrant">
    <w:name w:val="Considérant"/>
    <w:basedOn w:val="Normal"/>
    <w:rsid w:val="00471AF5"/>
    <w:pPr>
      <w:numPr>
        <w:numId w:val="35"/>
      </w:numPr>
    </w:pPr>
  </w:style>
  <w:style w:type="paragraph" w:customStyle="1" w:styleId="Corrigendum">
    <w:name w:val="Corrigendum"/>
    <w:basedOn w:val="Normal"/>
    <w:next w:val="Normal"/>
    <w:rsid w:val="00471AF5"/>
    <w:pPr>
      <w:spacing w:before="0" w:after="240"/>
      <w:jc w:val="left"/>
    </w:pPr>
  </w:style>
  <w:style w:type="paragraph" w:customStyle="1" w:styleId="Datedadoption">
    <w:name w:val="Date d'adoption"/>
    <w:basedOn w:val="Normal"/>
    <w:next w:val="IntrtEEE"/>
    <w:rsid w:val="00471AF5"/>
    <w:pPr>
      <w:spacing w:before="360" w:after="0"/>
      <w:jc w:val="center"/>
    </w:pPr>
    <w:rPr>
      <w:b/>
    </w:rPr>
  </w:style>
  <w:style w:type="paragraph" w:customStyle="1" w:styleId="Exposdesmotifstitre">
    <w:name w:val="Exposé des motifs titre"/>
    <w:basedOn w:val="Normal"/>
    <w:next w:val="Normal"/>
    <w:rsid w:val="00471AF5"/>
    <w:pPr>
      <w:jc w:val="center"/>
    </w:pPr>
    <w:rPr>
      <w:b/>
      <w:u w:val="single"/>
    </w:rPr>
  </w:style>
  <w:style w:type="paragraph" w:customStyle="1" w:styleId="Fait">
    <w:name w:val="Fait à"/>
    <w:basedOn w:val="Normal"/>
    <w:next w:val="Institutionquisigne"/>
    <w:rsid w:val="00471AF5"/>
    <w:pPr>
      <w:keepNext/>
      <w:spacing w:after="0"/>
    </w:pPr>
  </w:style>
  <w:style w:type="paragraph" w:customStyle="1" w:styleId="Formuledadoption">
    <w:name w:val="Formule d'adoption"/>
    <w:basedOn w:val="Normal"/>
    <w:next w:val="Titrearticle"/>
    <w:rsid w:val="00471AF5"/>
    <w:pPr>
      <w:keepNext/>
    </w:pPr>
  </w:style>
  <w:style w:type="paragraph" w:customStyle="1" w:styleId="Institutionquiagit">
    <w:name w:val="Institution qui agit"/>
    <w:basedOn w:val="Normal"/>
    <w:next w:val="Normal"/>
    <w:rsid w:val="00471AF5"/>
    <w:pPr>
      <w:keepNext/>
      <w:spacing w:before="600"/>
    </w:pPr>
  </w:style>
  <w:style w:type="paragraph" w:customStyle="1" w:styleId="Institutionquisigne">
    <w:name w:val="Institution qui signe"/>
    <w:basedOn w:val="Normal"/>
    <w:next w:val="Personnequisigne"/>
    <w:rsid w:val="00471AF5"/>
    <w:pPr>
      <w:keepNext/>
      <w:tabs>
        <w:tab w:val="left" w:pos="4252"/>
      </w:tabs>
      <w:spacing w:before="720" w:after="0"/>
    </w:pPr>
    <w:rPr>
      <w:i/>
    </w:rPr>
  </w:style>
  <w:style w:type="paragraph" w:customStyle="1" w:styleId="ManualConsidrant">
    <w:name w:val="Manual Considérant"/>
    <w:basedOn w:val="Normal"/>
    <w:rsid w:val="00471AF5"/>
    <w:pPr>
      <w:ind w:left="709" w:hanging="709"/>
    </w:pPr>
  </w:style>
  <w:style w:type="paragraph" w:customStyle="1" w:styleId="Personnequisigne">
    <w:name w:val="Personne qui signe"/>
    <w:basedOn w:val="Normal"/>
    <w:next w:val="Institutionquisigne"/>
    <w:rsid w:val="00471AF5"/>
    <w:pPr>
      <w:tabs>
        <w:tab w:val="left" w:pos="4252"/>
      </w:tabs>
      <w:spacing w:before="0" w:after="0"/>
      <w:jc w:val="left"/>
    </w:pPr>
    <w:rPr>
      <w:i/>
    </w:rPr>
  </w:style>
  <w:style w:type="paragraph" w:customStyle="1" w:styleId="Rfrenceinterinstitutionnelle">
    <w:name w:val="Référence interinstitutionnelle"/>
    <w:basedOn w:val="Normal"/>
    <w:next w:val="Statut"/>
    <w:rsid w:val="00471AF5"/>
    <w:pPr>
      <w:spacing w:before="0" w:after="0"/>
      <w:ind w:left="5103"/>
      <w:jc w:val="left"/>
    </w:pPr>
  </w:style>
  <w:style w:type="paragraph" w:customStyle="1" w:styleId="Rfrenceinterne">
    <w:name w:val="Référence interne"/>
    <w:basedOn w:val="Normal"/>
    <w:next w:val="Rfrenceinterinstitutionnelle"/>
    <w:rsid w:val="00471AF5"/>
    <w:pPr>
      <w:spacing w:before="0" w:after="0"/>
      <w:ind w:left="5103"/>
      <w:jc w:val="left"/>
    </w:pPr>
  </w:style>
  <w:style w:type="paragraph" w:customStyle="1" w:styleId="Statut">
    <w:name w:val="Statut"/>
    <w:basedOn w:val="Normal"/>
    <w:next w:val="Typedudocument"/>
    <w:rsid w:val="00471AF5"/>
    <w:pPr>
      <w:spacing w:before="0" w:after="240"/>
      <w:jc w:val="center"/>
    </w:pPr>
  </w:style>
  <w:style w:type="paragraph" w:customStyle="1" w:styleId="Titrearticle">
    <w:name w:val="Titre article"/>
    <w:basedOn w:val="Normal"/>
    <w:next w:val="Normal"/>
    <w:rsid w:val="00471AF5"/>
    <w:pPr>
      <w:keepNext/>
      <w:spacing w:before="360"/>
      <w:jc w:val="center"/>
    </w:pPr>
    <w:rPr>
      <w:i/>
    </w:rPr>
  </w:style>
  <w:style w:type="paragraph" w:customStyle="1" w:styleId="Typedudocument">
    <w:name w:val="Type du document"/>
    <w:basedOn w:val="Normal"/>
    <w:next w:val="Accompagnant"/>
    <w:rsid w:val="00471AF5"/>
    <w:pPr>
      <w:spacing w:before="360" w:after="180"/>
      <w:jc w:val="center"/>
    </w:pPr>
    <w:rPr>
      <w:b/>
    </w:rPr>
  </w:style>
  <w:style w:type="character" w:customStyle="1" w:styleId="Added">
    <w:name w:val="Added"/>
    <w:basedOn w:val="DefaultParagraphFont"/>
    <w:rsid w:val="00471AF5"/>
    <w:rPr>
      <w:b/>
      <w:u w:val="single"/>
      <w:shd w:val="clear" w:color="auto" w:fill="auto"/>
    </w:rPr>
  </w:style>
  <w:style w:type="character" w:customStyle="1" w:styleId="Deleted">
    <w:name w:val="Deleted"/>
    <w:basedOn w:val="DefaultParagraphFont"/>
    <w:rsid w:val="00471AF5"/>
    <w:rPr>
      <w:strike/>
      <w:dstrike w:val="0"/>
      <w:shd w:val="clear" w:color="auto" w:fill="auto"/>
    </w:rPr>
  </w:style>
  <w:style w:type="paragraph" w:customStyle="1" w:styleId="Address">
    <w:name w:val="Address"/>
    <w:basedOn w:val="Normal"/>
    <w:next w:val="Normal"/>
    <w:rsid w:val="00471AF5"/>
    <w:pPr>
      <w:keepLines/>
      <w:spacing w:line="360" w:lineRule="auto"/>
      <w:ind w:left="3402"/>
      <w:jc w:val="left"/>
    </w:pPr>
  </w:style>
  <w:style w:type="paragraph" w:customStyle="1" w:styleId="Objetexterne">
    <w:name w:val="Objet externe"/>
    <w:basedOn w:val="Normal"/>
    <w:next w:val="Normal"/>
    <w:rsid w:val="00471AF5"/>
    <w:rPr>
      <w:i/>
      <w:caps/>
    </w:rPr>
  </w:style>
  <w:style w:type="paragraph" w:customStyle="1" w:styleId="Supertitre">
    <w:name w:val="Supertitre"/>
    <w:basedOn w:val="Normal"/>
    <w:next w:val="Normal"/>
    <w:rsid w:val="00471AF5"/>
    <w:pPr>
      <w:spacing w:before="0" w:after="600"/>
      <w:jc w:val="center"/>
    </w:pPr>
    <w:rPr>
      <w:b/>
    </w:rPr>
  </w:style>
  <w:style w:type="paragraph" w:customStyle="1" w:styleId="Languesfaisantfoi">
    <w:name w:val="Langues faisant foi"/>
    <w:basedOn w:val="Normal"/>
    <w:next w:val="Normal"/>
    <w:rsid w:val="00471AF5"/>
    <w:pPr>
      <w:spacing w:before="360" w:after="0"/>
      <w:jc w:val="center"/>
    </w:pPr>
  </w:style>
  <w:style w:type="paragraph" w:customStyle="1" w:styleId="Rfrencecroise">
    <w:name w:val="Référence croisée"/>
    <w:basedOn w:val="Normal"/>
    <w:rsid w:val="00471AF5"/>
    <w:pPr>
      <w:spacing w:before="0" w:after="0"/>
      <w:jc w:val="center"/>
    </w:pPr>
  </w:style>
  <w:style w:type="paragraph" w:customStyle="1" w:styleId="Fichefinanciretitre">
    <w:name w:val="Fiche financière titre"/>
    <w:basedOn w:val="Normal"/>
    <w:next w:val="Normal"/>
    <w:rsid w:val="00471AF5"/>
    <w:pPr>
      <w:jc w:val="center"/>
    </w:pPr>
    <w:rPr>
      <w:b/>
      <w:u w:val="single"/>
    </w:rPr>
  </w:style>
  <w:style w:type="paragraph" w:customStyle="1" w:styleId="DatedadoptionPagedecouverture">
    <w:name w:val="Date d'adoption (Page de couverture)"/>
    <w:basedOn w:val="Datedadoption"/>
    <w:next w:val="IntrtEEEPagedecouverture"/>
    <w:rsid w:val="00471AF5"/>
  </w:style>
  <w:style w:type="paragraph" w:customStyle="1" w:styleId="RfrenceinterinstitutionnellePagedecouverture">
    <w:name w:val="Référence interinstitutionnelle (Page de couverture)"/>
    <w:basedOn w:val="Rfrenceinterinstitutionnelle"/>
    <w:next w:val="Confidentialit"/>
    <w:rsid w:val="00471AF5"/>
  </w:style>
  <w:style w:type="paragraph" w:customStyle="1" w:styleId="StatutPagedecouverture">
    <w:name w:val="Statut (Page de couverture)"/>
    <w:basedOn w:val="Statut"/>
    <w:next w:val="TypedudocumentPagedecouverture"/>
    <w:rsid w:val="00471AF5"/>
  </w:style>
  <w:style w:type="paragraph" w:customStyle="1" w:styleId="TypedudocumentPagedecouverture">
    <w:name w:val="Type du document (Page de couverture)"/>
    <w:basedOn w:val="Typedudocument"/>
    <w:next w:val="AccompagnantPagedecouverture"/>
    <w:rsid w:val="00471AF5"/>
  </w:style>
  <w:style w:type="paragraph" w:customStyle="1" w:styleId="Volume">
    <w:name w:val="Volume"/>
    <w:basedOn w:val="Normal"/>
    <w:next w:val="Confidentialit"/>
    <w:rsid w:val="00471AF5"/>
    <w:pPr>
      <w:spacing w:before="0" w:after="240"/>
      <w:ind w:left="5103"/>
      <w:jc w:val="left"/>
    </w:pPr>
  </w:style>
  <w:style w:type="paragraph" w:customStyle="1" w:styleId="IntrtEEE">
    <w:name w:val="Intérêt EEE"/>
    <w:basedOn w:val="Languesfaisantfoi"/>
    <w:next w:val="Normal"/>
    <w:rsid w:val="00471AF5"/>
    <w:pPr>
      <w:spacing w:after="240"/>
    </w:pPr>
  </w:style>
  <w:style w:type="paragraph" w:customStyle="1" w:styleId="Accompagnant">
    <w:name w:val="Accompagnant"/>
    <w:basedOn w:val="Normal"/>
    <w:next w:val="Typeacteprincipal"/>
    <w:rsid w:val="00471AF5"/>
    <w:pPr>
      <w:spacing w:before="180" w:after="240"/>
      <w:jc w:val="center"/>
    </w:pPr>
    <w:rPr>
      <w:b/>
    </w:rPr>
  </w:style>
  <w:style w:type="paragraph" w:customStyle="1" w:styleId="Typeacteprincipal">
    <w:name w:val="Type acte principal"/>
    <w:basedOn w:val="Normal"/>
    <w:next w:val="Objetacteprincipal"/>
    <w:rsid w:val="00471AF5"/>
    <w:pPr>
      <w:spacing w:before="0" w:after="240"/>
      <w:jc w:val="center"/>
    </w:pPr>
    <w:rPr>
      <w:b/>
    </w:rPr>
  </w:style>
  <w:style w:type="paragraph" w:customStyle="1" w:styleId="Objetacteprincipal">
    <w:name w:val="Objet acte principal"/>
    <w:basedOn w:val="Normal"/>
    <w:next w:val="Titrearticle"/>
    <w:rsid w:val="00471AF5"/>
    <w:pPr>
      <w:spacing w:before="0" w:after="360"/>
      <w:jc w:val="center"/>
    </w:pPr>
    <w:rPr>
      <w:b/>
    </w:rPr>
  </w:style>
  <w:style w:type="paragraph" w:customStyle="1" w:styleId="IntrtEEEPagedecouverture">
    <w:name w:val="Intérêt EEE (Page de couverture)"/>
    <w:basedOn w:val="IntrtEEE"/>
    <w:next w:val="Rfrencecroise"/>
    <w:rsid w:val="00471AF5"/>
  </w:style>
  <w:style w:type="paragraph" w:customStyle="1" w:styleId="AccompagnantPagedecouverture">
    <w:name w:val="Accompagnant (Page de couverture)"/>
    <w:basedOn w:val="Accompagnant"/>
    <w:next w:val="TypeacteprincipalPagedecouverture"/>
    <w:rsid w:val="00471AF5"/>
  </w:style>
  <w:style w:type="paragraph" w:customStyle="1" w:styleId="TypeacteprincipalPagedecouverture">
    <w:name w:val="Type acte principal (Page de couverture)"/>
    <w:basedOn w:val="Typeacteprincipal"/>
    <w:next w:val="ObjetacteprincipalPagedecouverture"/>
    <w:rsid w:val="00471AF5"/>
  </w:style>
  <w:style w:type="paragraph" w:customStyle="1" w:styleId="ObjetacteprincipalPagedecouverture">
    <w:name w:val="Objet acte principal (Page de couverture)"/>
    <w:basedOn w:val="Objetacteprincipal"/>
    <w:next w:val="Rfrencecroise"/>
    <w:rsid w:val="00471AF5"/>
  </w:style>
  <w:style w:type="paragraph" w:customStyle="1" w:styleId="LanguesfaisantfoiPagedecouverture">
    <w:name w:val="Langues faisant foi (Page de couverture)"/>
    <w:basedOn w:val="Normal"/>
    <w:next w:val="Normal"/>
    <w:rsid w:val="00471AF5"/>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164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microsoft.com/office/2011/relationships/people" Target="people.xml"/><Relationship Id="rId10" Type="http://schemas.openxmlformats.org/officeDocument/2006/relationships/comments" Target="comments.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899016A-AE96-45F7-B386-165F04CA0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4</TotalTime>
  <Pages>25</Pages>
  <Words>3284</Words>
  <Characters>18720</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FAVERO Marina (ENV)</dc:creator>
  <cp:keywords/>
  <dc:description/>
  <cp:lastModifiedBy>Baudouin Ska</cp:lastModifiedBy>
  <cp:revision>6</cp:revision>
  <cp:lastPrinted>2019-01-28T09:06:00Z</cp:lastPrinted>
  <dcterms:created xsi:type="dcterms:W3CDTF">2019-01-28T09:28:00Z</dcterms:created>
  <dcterms:modified xsi:type="dcterms:W3CDTF">2019-02-20T23:33:00Z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6.0.1, Build 20180503</vt:lpwstr>
  </property>
  <property fmtid="{D5CDD505-2E9C-101B-9397-08002B2CF9AE}" pid="6" name="First annex">
    <vt:lpwstr>1</vt:lpwstr>
  </property>
  <property fmtid="{D5CDD505-2E9C-101B-9397-08002B2CF9AE}" pid="7" name="Last annex">
    <vt:lpwstr>4</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DQCStatus">
    <vt:lpwstr>Green (DQC version 03)</vt:lpwstr>
  </property>
</Properties>
</file>